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2.0.0 -->
  <w:body>
    <w:p w:rsidR="00A5299F" w:rsidRPr="0002181A" w:rsidP="003B6EEB">
      <w:pPr>
        <w:tabs>
          <w:tab w:val="left" w:pos="3180"/>
          <w:tab w:val="left" w:pos="4065"/>
        </w:tabs>
        <w:jc w:val="both"/>
      </w:pPr>
      <w:r>
        <w:rPr>
          <w:noProof/>
          <w:lang w:eastAsia="en-GB"/>
        </w:rPr>
        <mc:AlternateContent>
          <mc:Choice Requires="wps">
            <w:drawing>
              <wp:anchor distT="45720" distB="45720" distL="114300" distR="114300" simplePos="0" relativeHeight="251664384" behindDoc="0" locked="0" layoutInCell="1" allowOverlap="1">
                <wp:simplePos x="0" y="0"/>
                <wp:positionH relativeFrom="column">
                  <wp:posOffset>-683895</wp:posOffset>
                </wp:positionH>
                <wp:positionV relativeFrom="page">
                  <wp:posOffset>0</wp:posOffset>
                </wp:positionV>
                <wp:extent cx="7534275" cy="1190625"/>
                <wp:effectExtent l="0" t="0" r="28575" b="28575"/>
                <wp:wrapSquare wrapText="bothSides"/>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534275" cy="1190625"/>
                        </a:xfrm>
                        <a:prstGeom prst="rect">
                          <a:avLst/>
                        </a:prstGeom>
                        <a:solidFill>
                          <a:srgbClr val="19429F"/>
                        </a:solidFill>
                        <a:ln w="9525">
                          <a:solidFill>
                            <a:srgbClr val="000000"/>
                          </a:solidFill>
                          <a:miter lim="800000"/>
                          <a:headEnd/>
                          <a:tailEnd/>
                        </a:ln>
                      </wps:spPr>
                      <wps:txbx>
                        <w:txbxContent>
                          <w:p w:rsidR="00F027B8" w:rsidRPr="00F027B8" w:rsidP="00F027B8">
                            <w:pPr>
                              <w:spacing w:after="0"/>
                              <w:rPr>
                                <w:color w:val="FFFFFF" w:themeColor="background1"/>
                                <w:sz w:val="40"/>
                                <w:szCs w:val="40"/>
                              </w:rPr>
                            </w:pPr>
                            <w:r w:rsidRPr="00613D3A">
                              <w:rPr>
                                <w:noProof/>
                                <w:color w:val="0070C0"/>
                                <w:sz w:val="72"/>
                                <w:szCs w:val="72"/>
                                <w:lang w:eastAsia="en-GB"/>
                              </w:rPr>
                              <w:drawing>
                                <wp:inline distT="0" distB="0" distL="0" distR="0">
                                  <wp:extent cx="838800" cy="802800"/>
                                  <wp:effectExtent l="0" t="0" r="0" b="0"/>
                                  <wp:docPr id="2122673644" name="Picture 4"/>
                                  <wp:cNvGraphicFramePr/>
                                  <a:graphic xmlns:a="http://schemas.openxmlformats.org/drawingml/2006/main">
                                    <a:graphicData uri="http://schemas.openxmlformats.org/drawingml/2006/picture">
                                      <pic:pic xmlns:pic="http://schemas.openxmlformats.org/drawingml/2006/picture">
                                        <pic:nvPicPr>
                                          <pic:cNvPr id="1" name="lancs rose simple.png"/>
                                          <pic:cNvPicPr/>
                                        </pic:nvPicPr>
                                        <pic:blipFill>
                                          <a:blip xmlns:r="http://schemas.openxmlformats.org/officeDocument/2006/relationships" r:embed="rId6" cstate="print">
                                            <a:extLst>
                                              <a:ext xmlns:a="http://schemas.openxmlformats.org/drawingml/2006/main" uri="{BEBA8EAE-BF5A-486C-A8C5-ECC9F3942E4B}">
                                                <a14:imgProps xmlns:a14="http://schemas.microsoft.com/office/drawing/2010/main">
                                                  <a14:imgLayer xmlns:r="http://schemas.openxmlformats.org/officeDocument/2006/relationships" r:embed="rId10">
                                                    <a14:imgEffect>
                                                      <a14:backgroundRemoval b="100000" l="0" r="100000" t="0"/>
                                                    </a14:imgEffect>
                                                    <a14:imgEffect>
                                                      <a14:saturation sat="200000"/>
                                                    </a14:imgEffect>
                                                  </a14:imgLayer>
                                                </a14:imgProps>
                                              </a:ext>
                                              <a:ext xmlns:a="http://schemas.openxmlformats.org/drawingml/2006/main" uri="{28A0092B-C50C-407E-A947-70E740481C1C}">
                                                <a14:useLocalDpi xmlns:a14="http://schemas.microsoft.com/office/drawing/2010/main" val="0"/>
                                              </a:ext>
                                            </a:extLst>
                                          </a:blip>
                                          <a:stretch>
                                            <a:fillRect/>
                                          </a:stretch>
                                        </pic:blipFill>
                                        <pic:spPr>
                                          <a:xfrm>
                                            <a:off x="0" y="0"/>
                                            <a:ext cx="838800" cy="802800"/>
                                          </a:xfrm>
                                          <a:prstGeom prst="rect">
                                            <a:avLst/>
                                          </a:prstGeom>
                                        </pic:spPr>
                                      </pic:pic>
                                    </a:graphicData>
                                  </a:graphic>
                                </wp:inline>
                              </w:drawing>
                            </w:r>
                            <w:r>
                              <w:rPr>
                                <w:rFonts w:asciiTheme="minorHAnsi" w:hAnsiTheme="minorHAnsi"/>
                                <w:b/>
                                <w:color w:val="FFFFFF" w:themeColor="background1"/>
                                <w:sz w:val="40"/>
                                <w:szCs w:val="40"/>
                              </w:rPr>
                              <w:t xml:space="preserve">  </w:t>
                            </w:r>
                            <w:r w:rsidRPr="00F027B8">
                              <w:rPr>
                                <w:rFonts w:asciiTheme="minorHAnsi" w:hAnsiTheme="minorHAnsi"/>
                                <w:b/>
                                <w:color w:val="FFFFFF" w:themeColor="background1"/>
                                <w:sz w:val="40"/>
                                <w:szCs w:val="40"/>
                              </w:rPr>
                              <w:t>The Lancashire Strategic Hate Crime and Cohesion Group</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593.25pt;height:93.75pt;margin-top:0;margin-left:-53.85pt;mso-height-percent:0;mso-height-relative:margin;mso-position-vertical-relative:page;mso-width-percent:0;mso-width-relative:margin;mso-wrap-distance-bottom:3.6pt;mso-wrap-distance-left:9pt;mso-wrap-distance-right:9pt;mso-wrap-distance-top:3.6pt;mso-wrap-style:square;position:absolute;visibility:visible;v-text-anchor:top;z-index:251665408" fillcolor="#19429f">
                <v:textbox>
                  <w:txbxContent>
                    <w:p w:rsidR="00F027B8" w:rsidRPr="00F027B8" w:rsidP="00F027B8">
                      <w:pPr>
                        <w:spacing w:after="0"/>
                        <w:rPr>
                          <w:color w:val="FFFFFF" w:themeColor="background1"/>
                          <w:sz w:val="40"/>
                          <w:szCs w:val="40"/>
                        </w:rPr>
                      </w:pPr>
                      <w:r w:rsidRPr="00613D3A">
                        <w:rPr>
                          <w:noProof/>
                          <w:color w:val="0070C0"/>
                          <w:sz w:val="72"/>
                          <w:szCs w:val="72"/>
                          <w:lang w:eastAsia="en-GB"/>
                        </w:rPr>
                        <w:drawing>
                          <wp:inline distT="0" distB="0" distL="0" distR="0">
                            <wp:extent cx="838800" cy="80280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1" name="lancs rose simple.png"/>
                                    <pic:cNvPicPr/>
                                  </pic:nvPicPr>
                                  <pic:blipFill>
                                    <a:blip xmlns:r="http://schemas.openxmlformats.org/officeDocument/2006/relationships" r:embed="rId6" cstate="print">
                                      <a:extLst>
                                        <a:ext xmlns:a="http://schemas.openxmlformats.org/drawingml/2006/main" uri="{BEBA8EAE-BF5A-486C-A8C5-ECC9F3942E4B}">
                                          <a14:imgProps xmlns:a14="http://schemas.microsoft.com/office/drawing/2010/main">
                                            <a14:imgLayer xmlns:r="http://schemas.openxmlformats.org/officeDocument/2006/relationships" r:embed="rId10">
                                              <a14:imgEffect>
                                                <a14:backgroundRemoval b="100000" l="0" r="100000" t="0"/>
                                              </a14:imgEffect>
                                              <a14:imgEffect>
                                                <a14:saturation sat="200000"/>
                                              </a14:imgEffect>
                                            </a14:imgLayer>
                                          </a14:imgProps>
                                        </a:ext>
                                        <a:ext xmlns:a="http://schemas.openxmlformats.org/drawingml/2006/main" uri="{28A0092B-C50C-407E-A947-70E740481C1C}">
                                          <a14:useLocalDpi xmlns:a14="http://schemas.microsoft.com/office/drawing/2010/main" val="0"/>
                                        </a:ext>
                                      </a:extLst>
                                    </a:blip>
                                    <a:stretch>
                                      <a:fillRect/>
                                    </a:stretch>
                                  </pic:blipFill>
                                  <pic:spPr>
                                    <a:xfrm>
                                      <a:off x="0" y="0"/>
                                      <a:ext cx="838800" cy="802800"/>
                                    </a:xfrm>
                                    <a:prstGeom prst="rect">
                                      <a:avLst/>
                                    </a:prstGeom>
                                  </pic:spPr>
                                </pic:pic>
                              </a:graphicData>
                            </a:graphic>
                          </wp:inline>
                        </w:drawing>
                      </w:r>
                      <w:r>
                        <w:rPr>
                          <w:rFonts w:asciiTheme="minorHAnsi" w:hAnsiTheme="minorHAnsi"/>
                          <w:b/>
                          <w:color w:val="FFFFFF" w:themeColor="background1"/>
                          <w:sz w:val="40"/>
                          <w:szCs w:val="40"/>
                        </w:rPr>
                        <w:t xml:space="preserve">  </w:t>
                      </w:r>
                      <w:r w:rsidRPr="00F027B8">
                        <w:rPr>
                          <w:rFonts w:asciiTheme="minorHAnsi" w:hAnsiTheme="minorHAnsi"/>
                          <w:b/>
                          <w:color w:val="FFFFFF" w:themeColor="background1"/>
                          <w:sz w:val="40"/>
                          <w:szCs w:val="40"/>
                        </w:rPr>
                        <w:t>The Lancashire Strategic Hate Crime and Cohesion Group</w:t>
                      </w:r>
                    </w:p>
                  </w:txbxContent>
                </v:textbox>
                <w10:wrap type="square"/>
              </v:shape>
            </w:pict>
          </mc:Fallback>
        </mc:AlternateContent>
      </w:r>
      <w:r w:rsidR="00C61ACA">
        <w:tab/>
      </w:r>
      <w:r>
        <w:tab/>
      </w:r>
    </w:p>
    <w:p w:rsidR="00A5299F" w:rsidRPr="00F51ADB" w:rsidP="003B6EEB">
      <w:pPr>
        <w:jc w:val="both"/>
        <w:rPr>
          <w:b/>
          <w:sz w:val="28"/>
          <w:szCs w:val="28"/>
        </w:rPr>
      </w:pPr>
      <w:r w:rsidRPr="00F51ADB">
        <w:rPr>
          <w:b/>
          <w:sz w:val="28"/>
          <w:szCs w:val="28"/>
        </w:rPr>
        <w:t>APPENDIX - A</w:t>
      </w:r>
    </w:p>
    <w:p w:rsidR="00A5299F" w:rsidRPr="0002181A" w:rsidP="003B6EEB">
      <w:pPr>
        <w:jc w:val="both"/>
      </w:pPr>
    </w:p>
    <w:p w:rsidR="00C91E0F" w:rsidRPr="0002181A" w:rsidP="003B6EEB">
      <w:pPr>
        <w:jc w:val="both"/>
        <w:rPr>
          <w:b/>
          <w:sz w:val="48"/>
          <w:szCs w:val="48"/>
        </w:rPr>
      </w:pPr>
      <w:bookmarkStart w:id="0" w:name="_GoBack"/>
      <w:bookmarkEnd w:id="0"/>
    </w:p>
    <w:p w:rsidR="007C65CC" w:rsidRPr="0002181A" w:rsidP="003B6EEB">
      <w:pPr>
        <w:jc w:val="both"/>
        <w:rPr>
          <w:rFonts w:cs="Calibri"/>
          <w:b/>
          <w:i/>
        </w:rPr>
      </w:pPr>
      <w:r w:rsidRPr="00F027B8">
        <w:rPr>
          <w:rFonts w:cs="Calibri"/>
          <w:b/>
          <w:i/>
          <w:noProof/>
          <w:lang w:eastAsia="en-GB"/>
        </w:rPr>
        <mc:AlternateContent>
          <mc:Choice Requires="wps">
            <w:drawing>
              <wp:anchor distT="45720" distB="45720" distL="114300" distR="114300" simplePos="0" relativeHeight="251660288" behindDoc="0" locked="0" layoutInCell="1" allowOverlap="1">
                <wp:simplePos x="0" y="0"/>
                <wp:positionH relativeFrom="column">
                  <wp:posOffset>-683895</wp:posOffset>
                </wp:positionH>
                <wp:positionV relativeFrom="page">
                  <wp:posOffset>10059035</wp:posOffset>
                </wp:positionV>
                <wp:extent cx="7534275" cy="671195"/>
                <wp:effectExtent l="0" t="0" r="28575" b="14605"/>
                <wp:wrapSquare wrapText="bothSides"/>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534275" cy="671195"/>
                        </a:xfrm>
                        <a:prstGeom prst="rect">
                          <a:avLst/>
                        </a:prstGeom>
                        <a:solidFill>
                          <a:srgbClr val="19429F"/>
                        </a:solidFill>
                        <a:ln w="9525">
                          <a:solidFill>
                            <a:srgbClr val="000000"/>
                          </a:solidFill>
                          <a:miter lim="800000"/>
                          <a:headEnd/>
                          <a:tailEnd/>
                        </a:ln>
                      </wps:spPr>
                      <wps:txbx>
                        <w:txbxContent>
                          <w:p w:rsidR="00F027B8" w:rsidRPr="00F027B8">
                            <w:pPr>
                              <w:rPr>
                                <w:color w:val="FFFFFF" w:themeColor="background1"/>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6" type="#_x0000_t202" style="width:593.25pt;height:52.85pt;margin-top:792.05pt;margin-left:-53.85pt;mso-height-percent:0;mso-height-relative:margin;mso-position-vertical-relative:page;mso-width-percent:0;mso-width-relative:margin;mso-wrap-distance-bottom:3.6pt;mso-wrap-distance-left:9pt;mso-wrap-distance-right:9pt;mso-wrap-distance-top:3.6pt;mso-wrap-style:square;position:absolute;visibility:visible;v-text-anchor:top;z-index:251661312" fillcolor="#19429f">
                <v:textbox>
                  <w:txbxContent>
                    <w:p w:rsidR="00F027B8" w:rsidRPr="00F027B8">
                      <w:pPr>
                        <w:rPr>
                          <w:color w:val="FFFFFF" w:themeColor="background1"/>
                        </w:rPr>
                      </w:pPr>
                    </w:p>
                  </w:txbxContent>
                </v:textbox>
                <w10:wrap type="square"/>
              </v:shape>
            </w:pict>
          </mc:Fallback>
        </mc:AlternateContent>
      </w:r>
      <w:r w:rsidRPr="0002181A" w:rsidR="00324CE3">
        <w:rPr>
          <w:noProof/>
          <w:lang w:eastAsia="en-GB"/>
        </w:rPr>
        <mc:AlternateContent>
          <mc:Choice Requires="wps">
            <w:drawing>
              <wp:anchor distT="0" distB="0" distL="114300" distR="114300" simplePos="0" relativeHeight="251658240" behindDoc="0" locked="0" layoutInCell="1" allowOverlap="1">
                <wp:simplePos x="0" y="0"/>
                <wp:positionH relativeFrom="column">
                  <wp:posOffset>1468755</wp:posOffset>
                </wp:positionH>
                <wp:positionV relativeFrom="paragraph">
                  <wp:posOffset>389890</wp:posOffset>
                </wp:positionV>
                <wp:extent cx="3286125" cy="3324225"/>
                <wp:effectExtent l="0" t="0" r="28575" b="28575"/>
                <wp:wrapNone/>
                <wp:docPr id="30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286125" cy="3324225"/>
                        </a:xfrm>
                        <a:prstGeom prst="rect">
                          <a:avLst/>
                        </a:prstGeom>
                        <a:ln>
                          <a:solidFill>
                            <a:schemeClr val="bg1"/>
                          </a:solidFill>
                          <a:headEnd/>
                          <a:tailEnd/>
                        </a:ln>
                      </wps:spPr>
                      <wps:style>
                        <a:lnRef idx="2">
                          <a:schemeClr val="accent5"/>
                        </a:lnRef>
                        <a:fillRef idx="1">
                          <a:schemeClr val="lt1"/>
                        </a:fillRef>
                        <a:effectRef idx="0">
                          <a:schemeClr val="accent5"/>
                        </a:effectRef>
                        <a:fontRef idx="minor">
                          <a:schemeClr val="dk1"/>
                        </a:fontRef>
                      </wps:style>
                      <wps:txbx>
                        <w:txbxContent>
                          <w:p w:rsidR="00F027B8" w:rsidRPr="003A1FB0" w:rsidP="003B2D72">
                            <w:pPr>
                              <w:spacing w:after="0"/>
                              <w:jc w:val="center"/>
                              <w:rPr>
                                <w:rFonts w:asciiTheme="minorHAnsi" w:hAnsiTheme="minorHAnsi" w:cstheme="minorHAnsi"/>
                                <w:b/>
                                <w:color w:val="19429F"/>
                                <w:sz w:val="72"/>
                                <w:szCs w:val="72"/>
                                <w:u w:val="single"/>
                              </w:rPr>
                            </w:pPr>
                            <w:r w:rsidRPr="003A1FB0">
                              <w:rPr>
                                <w:rFonts w:asciiTheme="minorHAnsi" w:hAnsiTheme="minorHAnsi" w:cstheme="minorHAnsi"/>
                                <w:b/>
                                <w:color w:val="19429F"/>
                                <w:sz w:val="72"/>
                                <w:szCs w:val="72"/>
                                <w:u w:val="single"/>
                              </w:rPr>
                              <w:t xml:space="preserve">The </w:t>
                            </w:r>
                          </w:p>
                          <w:p w:rsidR="00D6771A" w:rsidRPr="003A1FB0" w:rsidP="003B2D72">
                            <w:pPr>
                              <w:spacing w:after="0"/>
                              <w:jc w:val="center"/>
                              <w:rPr>
                                <w:rFonts w:asciiTheme="minorHAnsi" w:hAnsiTheme="minorHAnsi" w:cstheme="minorHAnsi"/>
                                <w:b/>
                                <w:color w:val="19429F"/>
                                <w:sz w:val="72"/>
                                <w:szCs w:val="72"/>
                                <w:u w:val="single"/>
                              </w:rPr>
                            </w:pPr>
                            <w:r w:rsidRPr="003A1FB0">
                              <w:rPr>
                                <w:rFonts w:asciiTheme="minorHAnsi" w:hAnsiTheme="minorHAnsi" w:cstheme="minorHAnsi"/>
                                <w:b/>
                                <w:color w:val="19429F"/>
                                <w:sz w:val="72"/>
                                <w:szCs w:val="72"/>
                                <w:u w:val="single"/>
                              </w:rPr>
                              <w:t>Lancashire</w:t>
                            </w:r>
                          </w:p>
                          <w:p w:rsidR="00D6771A" w:rsidRPr="003A1FB0" w:rsidP="00324CE3">
                            <w:pPr>
                              <w:spacing w:after="0"/>
                              <w:jc w:val="center"/>
                              <w:rPr>
                                <w:rFonts w:asciiTheme="minorHAnsi" w:hAnsiTheme="minorHAnsi" w:cstheme="minorHAnsi"/>
                                <w:b/>
                                <w:color w:val="19429F"/>
                                <w:sz w:val="72"/>
                                <w:szCs w:val="72"/>
                                <w:u w:val="single"/>
                              </w:rPr>
                            </w:pPr>
                            <w:r w:rsidRPr="003A1FB0">
                              <w:rPr>
                                <w:rFonts w:asciiTheme="minorHAnsi" w:hAnsiTheme="minorHAnsi" w:cstheme="minorHAnsi"/>
                                <w:b/>
                                <w:color w:val="19429F"/>
                                <w:sz w:val="72"/>
                                <w:szCs w:val="72"/>
                                <w:u w:val="single"/>
                              </w:rPr>
                              <w:t xml:space="preserve">Hate Crime </w:t>
                            </w:r>
                          </w:p>
                          <w:p w:rsidR="00D6771A" w:rsidRPr="003A1FB0" w:rsidP="00324CE3">
                            <w:pPr>
                              <w:spacing w:after="0"/>
                              <w:jc w:val="center"/>
                              <w:rPr>
                                <w:rFonts w:asciiTheme="minorHAnsi" w:hAnsiTheme="minorHAnsi" w:cstheme="minorHAnsi"/>
                                <w:b/>
                                <w:color w:val="19429F"/>
                                <w:sz w:val="72"/>
                                <w:szCs w:val="72"/>
                                <w:u w:val="single"/>
                              </w:rPr>
                            </w:pPr>
                            <w:r w:rsidRPr="003A1FB0">
                              <w:rPr>
                                <w:rFonts w:asciiTheme="minorHAnsi" w:hAnsiTheme="minorHAnsi" w:cstheme="minorHAnsi"/>
                                <w:b/>
                                <w:color w:val="19429F"/>
                                <w:sz w:val="72"/>
                                <w:szCs w:val="72"/>
                                <w:u w:val="single"/>
                              </w:rPr>
                              <w:t>Strategy</w:t>
                            </w:r>
                          </w:p>
                          <w:p w:rsidR="00D6771A" w:rsidRPr="003A1FB0" w:rsidP="00324CE3">
                            <w:pPr>
                              <w:spacing w:after="0"/>
                              <w:jc w:val="center"/>
                              <w:rPr>
                                <w:b/>
                                <w:color w:val="19429F"/>
                                <w:sz w:val="72"/>
                                <w:szCs w:val="72"/>
                                <w:u w:val="single"/>
                              </w:rPr>
                            </w:pPr>
                            <w:r>
                              <w:rPr>
                                <w:b/>
                                <w:color w:val="19429F"/>
                                <w:sz w:val="72"/>
                                <w:szCs w:val="72"/>
                                <w:u w:val="single"/>
                              </w:rPr>
                              <w:t>2017</w:t>
                            </w:r>
                            <w:r w:rsidRPr="003A1FB0">
                              <w:rPr>
                                <w:b/>
                                <w:color w:val="19429F"/>
                                <w:sz w:val="72"/>
                                <w:szCs w:val="72"/>
                                <w:u w:val="single"/>
                              </w:rPr>
                              <w:t>-2020</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7" type="#_x0000_t202" style="width:258.75pt;height:261.75pt;margin-top:30.7pt;margin-left:115.65pt;mso-height-percent:0;mso-height-relative:margin;mso-width-percent:0;mso-width-relative:margin;mso-wrap-distance-bottom:0;mso-wrap-distance-left:9pt;mso-wrap-distance-right:9pt;mso-wrap-distance-top:0;mso-wrap-style:square;position:absolute;visibility:visible;v-text-anchor:top;z-index:251659264" fillcolor="white" strokecolor="white" strokeweight="1pt">
                <v:textbox>
                  <w:txbxContent>
                    <w:p w:rsidR="00F027B8" w:rsidRPr="003A1FB0" w:rsidP="003B2D72">
                      <w:pPr>
                        <w:spacing w:after="0"/>
                        <w:jc w:val="center"/>
                        <w:rPr>
                          <w:rFonts w:asciiTheme="minorHAnsi" w:hAnsiTheme="minorHAnsi" w:cstheme="minorHAnsi"/>
                          <w:b/>
                          <w:color w:val="19429F"/>
                          <w:sz w:val="72"/>
                          <w:szCs w:val="72"/>
                          <w:u w:val="single"/>
                        </w:rPr>
                      </w:pPr>
                      <w:r w:rsidRPr="003A1FB0">
                        <w:rPr>
                          <w:rFonts w:asciiTheme="minorHAnsi" w:hAnsiTheme="minorHAnsi" w:cstheme="minorHAnsi"/>
                          <w:b/>
                          <w:color w:val="19429F"/>
                          <w:sz w:val="72"/>
                          <w:szCs w:val="72"/>
                          <w:u w:val="single"/>
                        </w:rPr>
                        <w:t xml:space="preserve">The </w:t>
                      </w:r>
                    </w:p>
                    <w:p w:rsidR="00D6771A" w:rsidRPr="003A1FB0" w:rsidP="003B2D72">
                      <w:pPr>
                        <w:spacing w:after="0"/>
                        <w:jc w:val="center"/>
                        <w:rPr>
                          <w:rFonts w:asciiTheme="minorHAnsi" w:hAnsiTheme="minorHAnsi" w:cstheme="minorHAnsi"/>
                          <w:b/>
                          <w:color w:val="19429F"/>
                          <w:sz w:val="72"/>
                          <w:szCs w:val="72"/>
                          <w:u w:val="single"/>
                        </w:rPr>
                      </w:pPr>
                      <w:r w:rsidRPr="003A1FB0">
                        <w:rPr>
                          <w:rFonts w:asciiTheme="minorHAnsi" w:hAnsiTheme="minorHAnsi" w:cstheme="minorHAnsi"/>
                          <w:b/>
                          <w:color w:val="19429F"/>
                          <w:sz w:val="72"/>
                          <w:szCs w:val="72"/>
                          <w:u w:val="single"/>
                        </w:rPr>
                        <w:t>Lancashire</w:t>
                      </w:r>
                    </w:p>
                    <w:p w:rsidR="00D6771A" w:rsidRPr="003A1FB0" w:rsidP="00324CE3">
                      <w:pPr>
                        <w:spacing w:after="0"/>
                        <w:jc w:val="center"/>
                        <w:rPr>
                          <w:rFonts w:asciiTheme="minorHAnsi" w:hAnsiTheme="minorHAnsi" w:cstheme="minorHAnsi"/>
                          <w:b/>
                          <w:color w:val="19429F"/>
                          <w:sz w:val="72"/>
                          <w:szCs w:val="72"/>
                          <w:u w:val="single"/>
                        </w:rPr>
                      </w:pPr>
                      <w:r w:rsidRPr="003A1FB0">
                        <w:rPr>
                          <w:rFonts w:asciiTheme="minorHAnsi" w:hAnsiTheme="minorHAnsi" w:cstheme="minorHAnsi"/>
                          <w:b/>
                          <w:color w:val="19429F"/>
                          <w:sz w:val="72"/>
                          <w:szCs w:val="72"/>
                          <w:u w:val="single"/>
                        </w:rPr>
                        <w:t xml:space="preserve">Hate Crime </w:t>
                      </w:r>
                    </w:p>
                    <w:p w:rsidR="00D6771A" w:rsidRPr="003A1FB0" w:rsidP="00324CE3">
                      <w:pPr>
                        <w:spacing w:after="0"/>
                        <w:jc w:val="center"/>
                        <w:rPr>
                          <w:rFonts w:asciiTheme="minorHAnsi" w:hAnsiTheme="minorHAnsi" w:cstheme="minorHAnsi"/>
                          <w:b/>
                          <w:color w:val="19429F"/>
                          <w:sz w:val="72"/>
                          <w:szCs w:val="72"/>
                          <w:u w:val="single"/>
                        </w:rPr>
                      </w:pPr>
                      <w:r w:rsidRPr="003A1FB0">
                        <w:rPr>
                          <w:rFonts w:asciiTheme="minorHAnsi" w:hAnsiTheme="minorHAnsi" w:cstheme="minorHAnsi"/>
                          <w:b/>
                          <w:color w:val="19429F"/>
                          <w:sz w:val="72"/>
                          <w:szCs w:val="72"/>
                          <w:u w:val="single"/>
                        </w:rPr>
                        <w:t>Strategy</w:t>
                      </w:r>
                    </w:p>
                    <w:p w:rsidR="00D6771A" w:rsidRPr="003A1FB0" w:rsidP="00324CE3">
                      <w:pPr>
                        <w:spacing w:after="0"/>
                        <w:jc w:val="center"/>
                        <w:rPr>
                          <w:b/>
                          <w:color w:val="19429F"/>
                          <w:sz w:val="72"/>
                          <w:szCs w:val="72"/>
                          <w:u w:val="single"/>
                        </w:rPr>
                      </w:pPr>
                      <w:r>
                        <w:rPr>
                          <w:b/>
                          <w:color w:val="19429F"/>
                          <w:sz w:val="72"/>
                          <w:szCs w:val="72"/>
                          <w:u w:val="single"/>
                        </w:rPr>
                        <w:t>2017</w:t>
                      </w:r>
                      <w:r w:rsidRPr="003A1FB0">
                        <w:rPr>
                          <w:b/>
                          <w:color w:val="19429F"/>
                          <w:sz w:val="72"/>
                          <w:szCs w:val="72"/>
                          <w:u w:val="single"/>
                        </w:rPr>
                        <w:t>-2020</w:t>
                      </w:r>
                    </w:p>
                  </w:txbxContent>
                </v:textbox>
              </v:shape>
            </w:pict>
          </mc:Fallback>
        </mc:AlternateContent>
      </w:r>
      <w:r w:rsidRPr="0002181A" w:rsidR="007C65CC">
        <w:rPr>
          <w:rFonts w:cs="Calibri"/>
          <w:b/>
          <w:i/>
        </w:rPr>
        <w:br w:type="page"/>
      </w:r>
    </w:p>
    <w:p w:rsidR="00457F18" w:rsidP="003B6EEB">
      <w:pPr>
        <w:spacing w:after="0" w:line="240" w:lineRule="auto"/>
        <w:jc w:val="both"/>
        <w:rPr>
          <w:rFonts w:asciiTheme="majorHAnsi" w:hAnsiTheme="majorHAnsi" w:cstheme="minorHAnsi"/>
          <w:b/>
          <w:sz w:val="40"/>
          <w:szCs w:val="40"/>
          <w:u w:val="single"/>
        </w:rPr>
      </w:pPr>
      <w:r>
        <w:rPr>
          <w:rFonts w:asciiTheme="majorHAnsi" w:hAnsiTheme="majorHAnsi" w:cstheme="minorHAnsi"/>
          <w:b/>
          <w:sz w:val="40"/>
          <w:szCs w:val="40"/>
          <w:u w:val="single"/>
        </w:rPr>
        <w:t xml:space="preserve">Forward: </w:t>
      </w:r>
    </w:p>
    <w:p w:rsidR="00FA57EF" w:rsidRPr="00FA57EF" w:rsidP="00457F18">
      <w:pPr>
        <w:spacing w:after="0" w:line="240" w:lineRule="auto"/>
        <w:rPr>
          <w:rFonts w:asciiTheme="majorHAnsi" w:hAnsiTheme="majorHAnsi" w:cstheme="minorHAnsi"/>
          <w:b/>
          <w:sz w:val="36"/>
          <w:szCs w:val="36"/>
        </w:rPr>
      </w:pPr>
      <w:r w:rsidRPr="00FA57EF">
        <w:rPr>
          <w:rFonts w:asciiTheme="majorHAnsi" w:hAnsiTheme="majorHAnsi" w:cstheme="minorHAnsi"/>
          <w:b/>
          <w:sz w:val="36"/>
          <w:szCs w:val="36"/>
        </w:rPr>
        <w:t xml:space="preserve">Chief Inspector Ian Mills, Lancashire Constabulary, </w:t>
      </w:r>
    </w:p>
    <w:p w:rsidR="00A34A5D" w:rsidRPr="00FA57EF" w:rsidP="00457F18">
      <w:pPr>
        <w:spacing w:after="0" w:line="240" w:lineRule="auto"/>
        <w:rPr>
          <w:rFonts w:asciiTheme="majorHAnsi" w:hAnsiTheme="majorHAnsi" w:cstheme="minorHAnsi"/>
          <w:b/>
          <w:sz w:val="36"/>
          <w:szCs w:val="36"/>
        </w:rPr>
      </w:pPr>
      <w:r w:rsidRPr="00FA57EF">
        <w:rPr>
          <w:rFonts w:asciiTheme="majorHAnsi" w:hAnsiTheme="majorHAnsi" w:cstheme="minorHAnsi"/>
          <w:b/>
          <w:sz w:val="36"/>
          <w:szCs w:val="36"/>
        </w:rPr>
        <w:t>Chair of the Lancashire Strategic Hate Crime and Cohesion Gr</w:t>
      </w:r>
      <w:r w:rsidRPr="00FA57EF" w:rsidR="00457F18">
        <w:rPr>
          <w:rFonts w:asciiTheme="majorHAnsi" w:hAnsiTheme="majorHAnsi" w:cstheme="minorHAnsi"/>
          <w:b/>
          <w:sz w:val="36"/>
          <w:szCs w:val="36"/>
        </w:rPr>
        <w:t>oup.</w:t>
      </w:r>
    </w:p>
    <w:p w:rsidR="00BD4180" w:rsidRPr="00457F18" w:rsidP="003B6EEB">
      <w:pPr>
        <w:spacing w:after="0" w:line="240" w:lineRule="auto"/>
        <w:jc w:val="both"/>
        <w:rPr>
          <w:rFonts w:asciiTheme="minorHAnsi" w:hAnsiTheme="minorHAnsi" w:cstheme="minorHAnsi"/>
          <w:b/>
          <w:sz w:val="28"/>
          <w:szCs w:val="28"/>
          <w:u w:val="single"/>
        </w:rPr>
      </w:pPr>
    </w:p>
    <w:p w:rsidR="00280A02" w:rsidP="003B6EEB">
      <w:pPr>
        <w:spacing w:after="0" w:line="240" w:lineRule="auto"/>
        <w:jc w:val="both"/>
        <w:rPr>
          <w:rFonts w:asciiTheme="majorHAnsi" w:hAnsiTheme="majorHAnsi" w:cstheme="minorHAnsi"/>
          <w:b/>
          <w:sz w:val="40"/>
          <w:szCs w:val="40"/>
          <w:u w:val="single"/>
        </w:rPr>
      </w:pPr>
      <w:r>
        <w:rPr>
          <w:rFonts w:asciiTheme="minorHAnsi" w:hAnsiTheme="minorHAnsi"/>
          <w:color w:val="333333"/>
          <w:sz w:val="28"/>
          <w:szCs w:val="28"/>
          <w:shd w:val="clear" w:color="auto" w:fill="FFFFFF"/>
        </w:rPr>
        <w:t>To be inserted</w:t>
      </w:r>
      <w:r>
        <w:rPr>
          <w:rFonts w:asciiTheme="majorHAnsi" w:hAnsiTheme="majorHAnsi" w:cstheme="minorHAnsi"/>
          <w:b/>
          <w:sz w:val="40"/>
          <w:szCs w:val="40"/>
          <w:u w:val="single"/>
        </w:rPr>
        <w:br w:type="page"/>
      </w:r>
    </w:p>
    <w:p w:rsidR="001646D7" w:rsidRPr="0002181A" w:rsidP="003B6EEB">
      <w:pPr>
        <w:spacing w:after="0" w:line="240" w:lineRule="auto"/>
        <w:jc w:val="both"/>
        <w:rPr>
          <w:rFonts w:asciiTheme="majorHAnsi" w:hAnsiTheme="majorHAnsi" w:cstheme="minorHAnsi"/>
          <w:b/>
          <w:sz w:val="40"/>
          <w:szCs w:val="40"/>
          <w:u w:val="single"/>
        </w:rPr>
      </w:pPr>
      <w:r w:rsidRPr="0002181A">
        <w:rPr>
          <w:rFonts w:asciiTheme="majorHAnsi" w:hAnsiTheme="majorHAnsi" w:cstheme="minorHAnsi"/>
          <w:b/>
          <w:sz w:val="40"/>
          <w:szCs w:val="40"/>
          <w:u w:val="single"/>
        </w:rPr>
        <w:t>Introduction</w:t>
      </w:r>
    </w:p>
    <w:p w:rsidR="003B2D72" w:rsidRPr="0002181A" w:rsidP="003B6EEB">
      <w:pPr>
        <w:autoSpaceDE w:val="0"/>
        <w:autoSpaceDN w:val="0"/>
        <w:adjustRightInd w:val="0"/>
        <w:spacing w:after="0" w:line="240" w:lineRule="auto"/>
        <w:jc w:val="both"/>
        <w:rPr>
          <w:rFonts w:ascii="Arial" w:hAnsi="Arial" w:cs="Arial"/>
          <w:sz w:val="24"/>
          <w:szCs w:val="24"/>
          <w:lang w:eastAsia="en-GB"/>
        </w:rPr>
      </w:pPr>
    </w:p>
    <w:p w:rsidR="003B2D72" w:rsidRPr="0002181A" w:rsidP="003B6EEB">
      <w:pPr>
        <w:autoSpaceDE w:val="0"/>
        <w:autoSpaceDN w:val="0"/>
        <w:adjustRightInd w:val="0"/>
        <w:spacing w:after="221"/>
        <w:jc w:val="both"/>
        <w:rPr>
          <w:rFonts w:asciiTheme="minorHAnsi" w:hAnsiTheme="minorHAnsi" w:cstheme="minorHAnsi"/>
          <w:sz w:val="28"/>
          <w:szCs w:val="28"/>
          <w:lang w:eastAsia="en-GB"/>
        </w:rPr>
      </w:pPr>
      <w:r w:rsidRPr="0002181A">
        <w:rPr>
          <w:rFonts w:asciiTheme="minorHAnsi" w:hAnsiTheme="minorHAnsi" w:cstheme="minorHAnsi"/>
          <w:sz w:val="28"/>
          <w:szCs w:val="28"/>
          <w:lang w:eastAsia="en-GB"/>
        </w:rPr>
        <w:t xml:space="preserve">Hate crimes are pernicious; they send the message that some people </w:t>
      </w:r>
      <w:r w:rsidR="006C7FE8">
        <w:rPr>
          <w:rFonts w:asciiTheme="minorHAnsi" w:hAnsiTheme="minorHAnsi" w:cstheme="minorHAnsi"/>
          <w:sz w:val="28"/>
          <w:szCs w:val="28"/>
          <w:lang w:eastAsia="en-GB"/>
        </w:rPr>
        <w:t>can be</w:t>
      </w:r>
      <w:r w:rsidRPr="0002181A">
        <w:rPr>
          <w:rFonts w:asciiTheme="minorHAnsi" w:hAnsiTheme="minorHAnsi" w:cstheme="minorHAnsi"/>
          <w:sz w:val="28"/>
          <w:szCs w:val="28"/>
          <w:lang w:eastAsia="en-GB"/>
        </w:rPr>
        <w:t xml:space="preserve"> </w:t>
      </w:r>
      <w:r w:rsidR="000A2598">
        <w:rPr>
          <w:rFonts w:asciiTheme="minorHAnsi" w:hAnsiTheme="minorHAnsi" w:cstheme="minorHAnsi"/>
          <w:sz w:val="28"/>
          <w:szCs w:val="28"/>
          <w:lang w:eastAsia="en-GB"/>
        </w:rPr>
        <w:t>victimised</w:t>
      </w:r>
      <w:r w:rsidRPr="0002181A">
        <w:rPr>
          <w:rFonts w:asciiTheme="minorHAnsi" w:hAnsiTheme="minorHAnsi" w:cstheme="minorHAnsi"/>
          <w:sz w:val="28"/>
          <w:szCs w:val="28"/>
          <w:lang w:eastAsia="en-GB"/>
        </w:rPr>
        <w:t xml:space="preserve"> solely because of who they are or who they are believed to be. Such crimes have a deep</w:t>
      </w:r>
      <w:r w:rsidR="000A2598">
        <w:rPr>
          <w:rFonts w:asciiTheme="minorHAnsi" w:hAnsiTheme="minorHAnsi" w:cstheme="minorHAnsi"/>
          <w:sz w:val="28"/>
          <w:szCs w:val="28"/>
          <w:lang w:eastAsia="en-GB"/>
        </w:rPr>
        <w:t xml:space="preserve"> impact on victims because they are against an</w:t>
      </w:r>
      <w:r w:rsidRPr="0002181A">
        <w:rPr>
          <w:rFonts w:asciiTheme="minorHAnsi" w:hAnsiTheme="minorHAnsi" w:cstheme="minorHAnsi"/>
          <w:sz w:val="28"/>
          <w:szCs w:val="28"/>
          <w:lang w:eastAsia="en-GB"/>
        </w:rPr>
        <w:t xml:space="preserve"> intrinsic part of their identity (their race, religion, sexual orientation, disability or transgender identity). Those who commit hate crimes also attack the fundamental values that underpin our diverse society, values of acceptance and respect for others. Through the spread of fear, abuse and violence, hate crime can limit people’s opportunities, stopping them from enjoying the full benefits of our society and can lead to isolation and segregation. </w:t>
      </w:r>
    </w:p>
    <w:p w:rsidR="003B2D72" w:rsidRPr="005B0541" w:rsidP="003B6EEB">
      <w:pPr>
        <w:autoSpaceDE w:val="0"/>
        <w:autoSpaceDN w:val="0"/>
        <w:adjustRightInd w:val="0"/>
        <w:spacing w:after="0"/>
        <w:jc w:val="both"/>
        <w:rPr>
          <w:rFonts w:asciiTheme="minorHAnsi" w:hAnsiTheme="minorHAnsi" w:cstheme="minorHAnsi"/>
          <w:sz w:val="28"/>
          <w:szCs w:val="28"/>
          <w:lang w:eastAsia="en-GB"/>
        </w:rPr>
      </w:pPr>
      <w:r w:rsidRPr="0002181A">
        <w:rPr>
          <w:rFonts w:asciiTheme="minorHAnsi" w:hAnsiTheme="minorHAnsi" w:cstheme="minorHAnsi"/>
          <w:sz w:val="28"/>
          <w:szCs w:val="28"/>
          <w:lang w:eastAsia="en-GB"/>
        </w:rPr>
        <w:t>The UK has one of the strongest legislative frameworks to tackle hate crime in the world. However, legislation can only ever be part of the answer. Unless people have the confidence to come forward, unless the police are equipped to effectively deal with these crimes, unless victims are properly supported and perpetrators brought to justice, and crucially unless we take action to tackle the attitudes and beliefs that drive these crimes, too many people will continue to suffer</w:t>
      </w:r>
      <w:r w:rsidRPr="005B0541">
        <w:rPr>
          <w:rFonts w:asciiTheme="minorHAnsi" w:hAnsiTheme="minorHAnsi" w:cstheme="minorHAnsi"/>
          <w:sz w:val="28"/>
          <w:szCs w:val="28"/>
          <w:lang w:eastAsia="en-GB"/>
        </w:rPr>
        <w:t xml:space="preserve">. </w:t>
      </w:r>
      <w:r w:rsidRPr="005B0541" w:rsidR="005B0541">
        <w:rPr>
          <w:rFonts w:asciiTheme="minorHAnsi" w:hAnsiTheme="minorHAnsi" w:cstheme="minorHAnsi"/>
          <w:sz w:val="28"/>
          <w:szCs w:val="28"/>
          <w:vertAlign w:val="superscript"/>
          <w:lang w:eastAsia="en-GB"/>
        </w:rPr>
        <w:t>1</w:t>
      </w:r>
    </w:p>
    <w:p w:rsidR="003B2D72" w:rsidRPr="0002181A" w:rsidP="003B6EEB">
      <w:pPr>
        <w:autoSpaceDE w:val="0"/>
        <w:autoSpaceDN w:val="0"/>
        <w:adjustRightInd w:val="0"/>
        <w:spacing w:after="0" w:line="240" w:lineRule="auto"/>
        <w:jc w:val="both"/>
        <w:rPr>
          <w:rFonts w:asciiTheme="minorHAnsi" w:hAnsiTheme="minorHAnsi" w:cstheme="minorHAnsi"/>
          <w:sz w:val="28"/>
          <w:szCs w:val="28"/>
          <w:lang w:eastAsia="en-GB"/>
        </w:rPr>
      </w:pPr>
    </w:p>
    <w:p w:rsidR="005B0541" w:rsidP="003B6EEB">
      <w:pPr>
        <w:autoSpaceDE w:val="0"/>
        <w:autoSpaceDN w:val="0"/>
        <w:adjustRightInd w:val="0"/>
        <w:spacing w:after="0" w:line="240" w:lineRule="auto"/>
        <w:jc w:val="both"/>
        <w:rPr>
          <w:rFonts w:asciiTheme="majorHAnsi" w:hAnsiTheme="majorHAnsi" w:cstheme="minorHAnsi"/>
          <w:b/>
          <w:bCs/>
          <w:sz w:val="40"/>
          <w:szCs w:val="40"/>
          <w:lang w:eastAsia="en-GB"/>
        </w:rPr>
      </w:pPr>
    </w:p>
    <w:p w:rsidR="003B2D72" w:rsidRPr="0002181A" w:rsidP="003B6EEB">
      <w:pPr>
        <w:autoSpaceDE w:val="0"/>
        <w:autoSpaceDN w:val="0"/>
        <w:adjustRightInd w:val="0"/>
        <w:spacing w:after="0" w:line="240" w:lineRule="auto"/>
        <w:jc w:val="both"/>
        <w:rPr>
          <w:rFonts w:asciiTheme="majorHAnsi" w:hAnsiTheme="majorHAnsi" w:cs="Arial"/>
          <w:b/>
          <w:bCs/>
          <w:sz w:val="40"/>
          <w:szCs w:val="40"/>
          <w:lang w:eastAsia="en-GB"/>
        </w:rPr>
      </w:pPr>
      <w:r>
        <w:rPr>
          <w:rFonts w:asciiTheme="majorHAnsi" w:hAnsiTheme="majorHAnsi" w:cstheme="minorHAnsi"/>
          <w:b/>
          <w:bCs/>
          <w:sz w:val="40"/>
          <w:szCs w:val="40"/>
          <w:lang w:eastAsia="en-GB"/>
        </w:rPr>
        <w:t>A Definition of H</w:t>
      </w:r>
      <w:r w:rsidRPr="0002181A">
        <w:rPr>
          <w:rFonts w:asciiTheme="majorHAnsi" w:hAnsiTheme="majorHAnsi" w:cstheme="minorHAnsi"/>
          <w:b/>
          <w:bCs/>
          <w:sz w:val="40"/>
          <w:szCs w:val="40"/>
          <w:lang w:eastAsia="en-GB"/>
        </w:rPr>
        <w:t>ate</w:t>
      </w:r>
      <w:r>
        <w:rPr>
          <w:rFonts w:asciiTheme="majorHAnsi" w:hAnsiTheme="majorHAnsi" w:cs="Arial"/>
          <w:b/>
          <w:bCs/>
          <w:sz w:val="40"/>
          <w:szCs w:val="40"/>
          <w:lang w:eastAsia="en-GB"/>
        </w:rPr>
        <w:t xml:space="preserve"> C</w:t>
      </w:r>
      <w:r w:rsidRPr="0002181A">
        <w:rPr>
          <w:rFonts w:asciiTheme="majorHAnsi" w:hAnsiTheme="majorHAnsi" w:cs="Arial"/>
          <w:b/>
          <w:bCs/>
          <w:sz w:val="40"/>
          <w:szCs w:val="40"/>
          <w:lang w:eastAsia="en-GB"/>
        </w:rPr>
        <w:t>rime</w:t>
      </w:r>
      <w:r w:rsidR="00030BD1">
        <w:rPr>
          <w:rFonts w:asciiTheme="majorHAnsi" w:hAnsiTheme="majorHAnsi" w:cs="Arial"/>
          <w:b/>
          <w:bCs/>
          <w:sz w:val="40"/>
          <w:szCs w:val="40"/>
          <w:lang w:eastAsia="en-GB"/>
        </w:rPr>
        <w:t>s</w:t>
      </w:r>
      <w:r>
        <w:rPr>
          <w:rFonts w:asciiTheme="majorHAnsi" w:hAnsiTheme="majorHAnsi" w:cs="Arial"/>
          <w:b/>
          <w:bCs/>
          <w:sz w:val="40"/>
          <w:szCs w:val="40"/>
          <w:lang w:eastAsia="en-GB"/>
        </w:rPr>
        <w:t xml:space="preserve"> and Incidents</w:t>
      </w:r>
      <w:r w:rsidRPr="0002181A" w:rsidR="0002181A">
        <w:rPr>
          <w:rFonts w:asciiTheme="majorHAnsi" w:hAnsiTheme="majorHAnsi" w:cs="Arial"/>
          <w:b/>
          <w:bCs/>
          <w:sz w:val="40"/>
          <w:szCs w:val="40"/>
          <w:lang w:eastAsia="en-GB"/>
        </w:rPr>
        <w:t>:</w:t>
      </w:r>
    </w:p>
    <w:p w:rsidR="003B2D72" w:rsidRPr="0002181A" w:rsidP="003B6EEB">
      <w:pPr>
        <w:autoSpaceDE w:val="0"/>
        <w:autoSpaceDN w:val="0"/>
        <w:adjustRightInd w:val="0"/>
        <w:spacing w:after="0" w:line="240" w:lineRule="auto"/>
        <w:jc w:val="both"/>
        <w:rPr>
          <w:rFonts w:ascii="Arial" w:hAnsi="Arial" w:cs="Arial"/>
          <w:sz w:val="32"/>
          <w:szCs w:val="32"/>
          <w:lang w:eastAsia="en-GB"/>
        </w:rPr>
      </w:pPr>
    </w:p>
    <w:p w:rsidR="005B0541" w:rsidRPr="005B0541" w:rsidP="003B6EEB">
      <w:pPr>
        <w:autoSpaceDE w:val="0"/>
        <w:autoSpaceDN w:val="0"/>
        <w:adjustRightInd w:val="0"/>
        <w:spacing w:after="0"/>
        <w:contextualSpacing/>
        <w:jc w:val="both"/>
        <w:rPr>
          <w:rFonts w:asciiTheme="minorHAnsi" w:hAnsiTheme="minorHAnsi" w:cstheme="minorHAnsi"/>
          <w:sz w:val="28"/>
          <w:szCs w:val="28"/>
        </w:rPr>
      </w:pPr>
      <w:r w:rsidRPr="005B0541">
        <w:rPr>
          <w:rFonts w:asciiTheme="minorHAnsi" w:hAnsiTheme="minorHAnsi" w:cstheme="minorHAnsi"/>
          <w:sz w:val="28"/>
          <w:szCs w:val="28"/>
        </w:rPr>
        <w:t>“Hate crimes and incidents are taken to mean any crime or incident where the perpetrator’s hostility or prejudice against an identifiable group of people is a factor in determining who is victimised”</w:t>
      </w:r>
    </w:p>
    <w:p w:rsidR="005B0541" w:rsidRPr="005B0541" w:rsidP="003B6EEB">
      <w:pPr>
        <w:autoSpaceDE w:val="0"/>
        <w:autoSpaceDN w:val="0"/>
        <w:adjustRightInd w:val="0"/>
        <w:spacing w:after="0"/>
        <w:contextualSpacing/>
        <w:jc w:val="both"/>
        <w:rPr>
          <w:rFonts w:asciiTheme="minorHAnsi" w:hAnsiTheme="minorHAnsi" w:cstheme="minorHAnsi"/>
          <w:sz w:val="28"/>
          <w:szCs w:val="28"/>
        </w:rPr>
      </w:pPr>
    </w:p>
    <w:p w:rsidR="005B0541" w:rsidP="003B6EEB">
      <w:pPr>
        <w:autoSpaceDE w:val="0"/>
        <w:autoSpaceDN w:val="0"/>
        <w:adjustRightInd w:val="0"/>
        <w:spacing w:after="0"/>
        <w:contextualSpacing/>
        <w:jc w:val="both"/>
        <w:rPr>
          <w:rFonts w:asciiTheme="minorHAnsi" w:hAnsiTheme="minorHAnsi" w:cstheme="minorHAnsi"/>
          <w:sz w:val="28"/>
          <w:szCs w:val="28"/>
          <w:lang w:eastAsia="en-GB"/>
        </w:rPr>
      </w:pPr>
      <w:r w:rsidRPr="005B0541">
        <w:rPr>
          <w:rFonts w:asciiTheme="minorHAnsi" w:hAnsiTheme="minorHAnsi" w:cstheme="minorHAnsi"/>
          <w:sz w:val="28"/>
          <w:szCs w:val="28"/>
        </w:rPr>
        <w:t>“A hate incident refers to any non-crime incident which is perceived, by the victim or any other person, to be motivated by a hostility or prejudice based on or perception of ‘race’, religion, sexual orientation, disability or whether a person is or is perceived to be transgender.  A hate crime is any criminal offence which is perceived, by the victim or any other person, to be motivated by a hostility or prejudice based on or perception of a person’s ‘race’, religion, sexual  orientation, disability or whether a person is or is perceived to be transgender</w:t>
      </w:r>
      <w:r>
        <w:rPr>
          <w:rFonts w:ascii="Arial" w:hAnsi="Arial" w:cs="Arial"/>
        </w:rPr>
        <w:t>”</w:t>
      </w:r>
    </w:p>
    <w:p w:rsidR="005B0541" w:rsidP="003B6EEB">
      <w:pPr>
        <w:autoSpaceDE w:val="0"/>
        <w:autoSpaceDN w:val="0"/>
        <w:adjustRightInd w:val="0"/>
        <w:spacing w:after="221" w:line="240" w:lineRule="auto"/>
        <w:jc w:val="both"/>
        <w:rPr>
          <w:rFonts w:asciiTheme="minorHAnsi" w:hAnsiTheme="minorHAnsi" w:cstheme="minorHAnsi"/>
          <w:sz w:val="28"/>
          <w:szCs w:val="28"/>
          <w:lang w:eastAsia="en-GB"/>
        </w:rPr>
      </w:pPr>
    </w:p>
    <w:p w:rsidR="005B0541" w:rsidP="003B6EEB">
      <w:pPr>
        <w:autoSpaceDE w:val="0"/>
        <w:autoSpaceDN w:val="0"/>
        <w:adjustRightInd w:val="0"/>
        <w:spacing w:after="221" w:line="240" w:lineRule="auto"/>
        <w:jc w:val="both"/>
        <w:rPr>
          <w:rFonts w:asciiTheme="minorHAnsi" w:hAnsiTheme="minorHAnsi" w:cstheme="minorHAnsi"/>
          <w:sz w:val="28"/>
          <w:szCs w:val="28"/>
          <w:lang w:eastAsia="en-GB"/>
        </w:rPr>
      </w:pPr>
    </w:p>
    <w:p w:rsidR="005B0541" w:rsidP="003B6EEB">
      <w:pPr>
        <w:spacing w:after="0" w:line="240" w:lineRule="auto"/>
        <w:jc w:val="both"/>
        <w:rPr>
          <w:rFonts w:asciiTheme="minorHAnsi" w:hAnsiTheme="minorHAnsi" w:cstheme="minorHAnsi"/>
          <w:sz w:val="16"/>
          <w:szCs w:val="16"/>
        </w:rPr>
      </w:pPr>
      <w:r>
        <w:rPr>
          <w:rFonts w:asciiTheme="minorHAnsi" w:hAnsiTheme="minorHAnsi" w:cstheme="minorHAnsi"/>
          <w:sz w:val="16"/>
          <w:szCs w:val="16"/>
        </w:rPr>
        <w:t xml:space="preserve">1, Action Against </w:t>
      </w:r>
      <w:r w:rsidR="00C3262C">
        <w:rPr>
          <w:rFonts w:asciiTheme="minorHAnsi" w:hAnsiTheme="minorHAnsi" w:cstheme="minorHAnsi"/>
          <w:sz w:val="16"/>
          <w:szCs w:val="16"/>
        </w:rPr>
        <w:t>Hate,</w:t>
      </w:r>
      <w:r>
        <w:rPr>
          <w:rFonts w:asciiTheme="minorHAnsi" w:hAnsiTheme="minorHAnsi" w:cstheme="minorHAnsi"/>
          <w:sz w:val="16"/>
          <w:szCs w:val="16"/>
        </w:rPr>
        <w:t xml:space="preserve"> HMG Jul 2016</w:t>
      </w:r>
    </w:p>
    <w:p w:rsidR="003A1FB0" w:rsidP="003B6EEB">
      <w:pPr>
        <w:pStyle w:val="Heading2"/>
        <w:jc w:val="both"/>
        <w:rPr>
          <w:rFonts w:asciiTheme="majorHAnsi" w:hAnsiTheme="majorHAnsi" w:cstheme="minorHAnsi"/>
          <w:color w:val="auto"/>
          <w:sz w:val="40"/>
          <w:szCs w:val="40"/>
          <w:u w:val="single"/>
        </w:rPr>
      </w:pPr>
    </w:p>
    <w:p w:rsidR="0002181A" w:rsidP="003B6EEB">
      <w:pPr>
        <w:pStyle w:val="Heading2"/>
        <w:jc w:val="both"/>
        <w:rPr>
          <w:rFonts w:asciiTheme="majorHAnsi" w:hAnsiTheme="majorHAnsi" w:cstheme="minorHAnsi"/>
          <w:color w:val="auto"/>
          <w:sz w:val="40"/>
          <w:szCs w:val="40"/>
          <w:u w:val="single"/>
        </w:rPr>
      </w:pPr>
      <w:r w:rsidRPr="0002181A">
        <w:rPr>
          <w:rFonts w:asciiTheme="majorHAnsi" w:hAnsiTheme="majorHAnsi" w:cstheme="minorHAnsi"/>
          <w:color w:val="auto"/>
          <w:sz w:val="40"/>
          <w:szCs w:val="40"/>
          <w:u w:val="single"/>
        </w:rPr>
        <w:t>The Lancashire Hate Crime</w:t>
      </w:r>
      <w:r w:rsidR="009A537F">
        <w:rPr>
          <w:rFonts w:asciiTheme="majorHAnsi" w:hAnsiTheme="majorHAnsi" w:cstheme="minorHAnsi"/>
          <w:color w:val="auto"/>
          <w:sz w:val="40"/>
          <w:szCs w:val="40"/>
          <w:u w:val="single"/>
        </w:rPr>
        <w:t xml:space="preserve"> Strategy</w:t>
      </w:r>
      <w:r w:rsidRPr="0002181A">
        <w:rPr>
          <w:rFonts w:asciiTheme="majorHAnsi" w:hAnsiTheme="majorHAnsi" w:cstheme="minorHAnsi"/>
          <w:color w:val="auto"/>
          <w:sz w:val="40"/>
          <w:szCs w:val="40"/>
          <w:u w:val="single"/>
        </w:rPr>
        <w:t>:</w:t>
      </w:r>
    </w:p>
    <w:p w:rsidR="009C1DD9" w:rsidRPr="009C1DD9" w:rsidP="003B6EEB">
      <w:pPr>
        <w:jc w:val="both"/>
      </w:pPr>
    </w:p>
    <w:p w:rsidR="009C1DD9" w:rsidRPr="00297EA6" w:rsidP="003B6EEB">
      <w:pPr>
        <w:jc w:val="both"/>
        <w:rPr>
          <w:sz w:val="28"/>
          <w:szCs w:val="28"/>
        </w:rPr>
      </w:pPr>
      <w:r w:rsidRPr="00297EA6">
        <w:rPr>
          <w:sz w:val="28"/>
          <w:szCs w:val="28"/>
        </w:rPr>
        <w:t xml:space="preserve">The Hate Crime Strategy links with the wider Safer Lancashire Community Safety Agreement and sets out how we will work together to address the Hate Crime priorities for Lancashire.  </w:t>
      </w:r>
      <w:r w:rsidR="003775FB">
        <w:rPr>
          <w:sz w:val="28"/>
          <w:szCs w:val="28"/>
        </w:rPr>
        <w:t xml:space="preserve">The </w:t>
      </w:r>
      <w:r w:rsidRPr="00297EA6">
        <w:rPr>
          <w:sz w:val="28"/>
          <w:szCs w:val="28"/>
        </w:rPr>
        <w:t xml:space="preserve">Lancashire </w:t>
      </w:r>
      <w:r w:rsidR="002E522B">
        <w:rPr>
          <w:sz w:val="28"/>
          <w:szCs w:val="28"/>
        </w:rPr>
        <w:t xml:space="preserve">Public Service Board </w:t>
      </w:r>
      <w:r w:rsidRPr="00297EA6">
        <w:rPr>
          <w:sz w:val="28"/>
          <w:szCs w:val="28"/>
        </w:rPr>
        <w:t>brings together representatives from the responsible authorities to set the strategic direction and coordinate partnership activi</w:t>
      </w:r>
      <w:r w:rsidR="006F5A13">
        <w:rPr>
          <w:sz w:val="28"/>
          <w:szCs w:val="28"/>
        </w:rPr>
        <w:t xml:space="preserve">ty to tackle crime and disorder and owns the Strategy. </w:t>
      </w:r>
      <w:r w:rsidRPr="00297EA6">
        <w:rPr>
          <w:sz w:val="28"/>
          <w:szCs w:val="28"/>
        </w:rPr>
        <w:t xml:space="preserve"> The Hate Crime Strategy is managed and implemented by the Strategic Hate Crime and Cohesion Group via annual delivery plans. </w:t>
      </w:r>
    </w:p>
    <w:p w:rsidR="0002181A" w:rsidP="003B6EEB">
      <w:pPr>
        <w:jc w:val="both"/>
      </w:pPr>
    </w:p>
    <w:p w:rsidR="003A1FB0" w:rsidP="003B6EEB">
      <w:pPr>
        <w:jc w:val="both"/>
      </w:pPr>
    </w:p>
    <w:p w:rsidR="0002181A" w:rsidRPr="0002181A" w:rsidP="003B6EEB">
      <w:pPr>
        <w:jc w:val="both"/>
        <w:rPr>
          <w:rFonts w:asciiTheme="majorHAnsi" w:hAnsiTheme="majorHAnsi"/>
          <w:b/>
          <w:sz w:val="24"/>
          <w:szCs w:val="24"/>
        </w:rPr>
      </w:pPr>
      <w:r w:rsidRPr="0002181A">
        <w:rPr>
          <w:rFonts w:asciiTheme="majorHAnsi" w:hAnsiTheme="majorHAnsi" w:cstheme="minorHAnsi"/>
          <w:b/>
          <w:sz w:val="28"/>
          <w:szCs w:val="28"/>
        </w:rPr>
        <w:t>Our Approach:</w:t>
      </w:r>
    </w:p>
    <w:p w:rsidR="0002181A" w:rsidRPr="0002181A" w:rsidP="003B6EEB">
      <w:pPr>
        <w:jc w:val="both"/>
        <w:rPr>
          <w:rFonts w:cs="Arial"/>
          <w:sz w:val="28"/>
          <w:szCs w:val="28"/>
        </w:rPr>
      </w:pPr>
      <w:r w:rsidRPr="0002181A">
        <w:rPr>
          <w:rFonts w:cs="Arial"/>
          <w:sz w:val="28"/>
          <w:szCs w:val="28"/>
        </w:rPr>
        <w:t>Lancashire benefits from a strong multi-agency commitment to tackling and preventing hate crime in all its forms. Across all the partners there is real sense of energy and commitment to ensuring victims are protected and that perpetrators are brought to justice and encouraged to address their offending behaviour.</w:t>
      </w:r>
    </w:p>
    <w:p w:rsidR="0002181A" w:rsidRPr="0002181A" w:rsidP="003B6EEB">
      <w:pPr>
        <w:jc w:val="both"/>
        <w:rPr>
          <w:rFonts w:cs="Arial"/>
          <w:sz w:val="28"/>
          <w:szCs w:val="28"/>
        </w:rPr>
      </w:pPr>
      <w:r w:rsidRPr="0002181A">
        <w:rPr>
          <w:rFonts w:cs="Arial"/>
          <w:sz w:val="28"/>
          <w:szCs w:val="28"/>
        </w:rPr>
        <w:t>The Lancashire Strategic Hate Crime and Cohesion Group brings together a range of partners from the public and voluntary sectors</w:t>
      </w:r>
      <w:r w:rsidR="002B5F86">
        <w:rPr>
          <w:rFonts w:cs="Arial"/>
          <w:sz w:val="28"/>
          <w:szCs w:val="28"/>
        </w:rPr>
        <w:t xml:space="preserve">. These include: </w:t>
      </w:r>
      <w:r w:rsidRPr="0002181A">
        <w:rPr>
          <w:rFonts w:cs="Arial"/>
          <w:sz w:val="28"/>
          <w:szCs w:val="28"/>
        </w:rPr>
        <w:t>Lancashire County Council, The Police and Crime Commissioner</w:t>
      </w:r>
      <w:r w:rsidR="00ED095B">
        <w:rPr>
          <w:rFonts w:cs="Arial"/>
          <w:sz w:val="28"/>
          <w:szCs w:val="28"/>
        </w:rPr>
        <w:t xml:space="preserve"> for Lancashire</w:t>
      </w:r>
      <w:r w:rsidRPr="0002181A">
        <w:rPr>
          <w:rFonts w:cs="Arial"/>
          <w:sz w:val="28"/>
          <w:szCs w:val="28"/>
        </w:rPr>
        <w:t xml:space="preserve">, District </w:t>
      </w:r>
      <w:r w:rsidR="003A1FB0">
        <w:rPr>
          <w:rFonts w:cs="Arial"/>
          <w:sz w:val="28"/>
          <w:szCs w:val="28"/>
        </w:rPr>
        <w:t xml:space="preserve">and Unitary </w:t>
      </w:r>
      <w:r w:rsidRPr="0002181A">
        <w:rPr>
          <w:rFonts w:cs="Arial"/>
          <w:sz w:val="28"/>
          <w:szCs w:val="28"/>
        </w:rPr>
        <w:t xml:space="preserve">Councils in Lancashire, Lancashire Constabulary, the </w:t>
      </w:r>
      <w:r w:rsidR="00ED095B">
        <w:rPr>
          <w:rFonts w:cs="Arial"/>
          <w:sz w:val="28"/>
          <w:szCs w:val="28"/>
        </w:rPr>
        <w:t>Crown Prosecution Service, UCLan</w:t>
      </w:r>
      <w:r w:rsidRPr="0002181A">
        <w:rPr>
          <w:rFonts w:cs="Arial"/>
          <w:sz w:val="28"/>
          <w:szCs w:val="28"/>
        </w:rPr>
        <w:t xml:space="preserve"> and a range of voluntary, community and faith sector organisations with an involvement in hate crime and cohesion issues across Lancashire. </w:t>
      </w:r>
    </w:p>
    <w:p w:rsidR="0002181A" w:rsidRPr="0002181A" w:rsidP="003B6EEB">
      <w:pPr>
        <w:jc w:val="both"/>
        <w:rPr>
          <w:rFonts w:cs="Arial"/>
          <w:sz w:val="28"/>
          <w:szCs w:val="28"/>
        </w:rPr>
      </w:pPr>
      <w:r w:rsidRPr="0002181A">
        <w:rPr>
          <w:rFonts w:cs="Arial"/>
          <w:sz w:val="28"/>
          <w:szCs w:val="28"/>
        </w:rPr>
        <w:t xml:space="preserve">The Group is overseen by Lancashire </w:t>
      </w:r>
      <w:r w:rsidR="002E522B">
        <w:rPr>
          <w:rFonts w:cs="Arial"/>
          <w:sz w:val="28"/>
          <w:szCs w:val="28"/>
        </w:rPr>
        <w:t>Public Service Board</w:t>
      </w:r>
      <w:r w:rsidR="000A2598">
        <w:rPr>
          <w:rFonts w:cs="Arial"/>
          <w:sz w:val="28"/>
          <w:szCs w:val="28"/>
        </w:rPr>
        <w:t xml:space="preserve"> in their role as the </w:t>
      </w:r>
      <w:r w:rsidR="00D01C5B">
        <w:rPr>
          <w:rFonts w:cs="Arial"/>
          <w:sz w:val="28"/>
          <w:szCs w:val="28"/>
        </w:rPr>
        <w:t xml:space="preserve">Safer Lancashire </w:t>
      </w:r>
      <w:r w:rsidR="000A2598">
        <w:rPr>
          <w:rFonts w:cs="Arial"/>
          <w:sz w:val="28"/>
          <w:szCs w:val="28"/>
        </w:rPr>
        <w:t>Community Safety Partnership</w:t>
      </w:r>
      <w:r w:rsidRPr="0002181A">
        <w:rPr>
          <w:rFonts w:cs="Arial"/>
          <w:sz w:val="28"/>
          <w:szCs w:val="28"/>
        </w:rPr>
        <w:t xml:space="preserve"> in addition to reporting within its individual member organisations</w:t>
      </w:r>
      <w:r w:rsidR="00191CAE">
        <w:rPr>
          <w:rFonts w:cs="Arial"/>
          <w:sz w:val="28"/>
          <w:szCs w:val="28"/>
        </w:rPr>
        <w:t>.</w:t>
      </w:r>
    </w:p>
    <w:p w:rsidR="0002181A" w:rsidRPr="0002181A" w:rsidP="003B6EEB">
      <w:pPr>
        <w:jc w:val="both"/>
        <w:rPr>
          <w:b/>
        </w:rPr>
      </w:pPr>
      <w:r w:rsidRPr="0002181A">
        <w:rPr>
          <w:rFonts w:cs="Arial"/>
          <w:sz w:val="28"/>
          <w:szCs w:val="28"/>
        </w:rPr>
        <w:t>The Lancashire Strategic Hate Crime and Cohesion Group</w:t>
      </w:r>
      <w:r>
        <w:rPr>
          <w:rFonts w:cs="Arial"/>
          <w:sz w:val="28"/>
          <w:szCs w:val="28"/>
        </w:rPr>
        <w:t xml:space="preserve"> is</w:t>
      </w:r>
      <w:r w:rsidRPr="0002181A">
        <w:rPr>
          <w:rFonts w:cs="Arial"/>
          <w:sz w:val="28"/>
          <w:szCs w:val="28"/>
        </w:rPr>
        <w:t xml:space="preserve"> committed to this </w:t>
      </w:r>
      <w:r w:rsidR="001B5BF7">
        <w:rPr>
          <w:rFonts w:cs="Arial"/>
          <w:sz w:val="28"/>
          <w:szCs w:val="28"/>
        </w:rPr>
        <w:t xml:space="preserve">three </w:t>
      </w:r>
      <w:r w:rsidRPr="0002181A">
        <w:rPr>
          <w:rFonts w:cs="Arial"/>
          <w:sz w:val="28"/>
          <w:szCs w:val="28"/>
        </w:rPr>
        <w:t xml:space="preserve">year Hate Crime Strategy and </w:t>
      </w:r>
      <w:r>
        <w:rPr>
          <w:rFonts w:cs="Arial"/>
          <w:sz w:val="28"/>
          <w:szCs w:val="28"/>
        </w:rPr>
        <w:t xml:space="preserve">developing </w:t>
      </w:r>
      <w:r w:rsidRPr="0002181A">
        <w:rPr>
          <w:rFonts w:cs="Arial"/>
          <w:sz w:val="28"/>
          <w:szCs w:val="28"/>
        </w:rPr>
        <w:t>a</w:t>
      </w:r>
      <w:r>
        <w:rPr>
          <w:rFonts w:cs="Arial"/>
          <w:sz w:val="28"/>
          <w:szCs w:val="28"/>
        </w:rPr>
        <w:t>n</w:t>
      </w:r>
      <w:r w:rsidRPr="0002181A">
        <w:rPr>
          <w:rFonts w:cs="Arial"/>
          <w:sz w:val="28"/>
          <w:szCs w:val="28"/>
        </w:rPr>
        <w:t xml:space="preserve"> </w:t>
      </w:r>
      <w:r>
        <w:rPr>
          <w:rFonts w:cs="Arial"/>
          <w:sz w:val="28"/>
          <w:szCs w:val="28"/>
        </w:rPr>
        <w:t xml:space="preserve">annual </w:t>
      </w:r>
      <w:r w:rsidRPr="0002181A">
        <w:rPr>
          <w:rFonts w:cs="Arial"/>
          <w:sz w:val="28"/>
          <w:szCs w:val="28"/>
        </w:rPr>
        <w:t xml:space="preserve">Delivery Plan </w:t>
      </w:r>
      <w:r>
        <w:rPr>
          <w:rFonts w:cs="Arial"/>
          <w:sz w:val="28"/>
          <w:szCs w:val="28"/>
        </w:rPr>
        <w:t xml:space="preserve">to meet the </w:t>
      </w:r>
      <w:r w:rsidRPr="000C3CFA">
        <w:rPr>
          <w:rFonts w:cs="Arial"/>
          <w:sz w:val="28"/>
          <w:szCs w:val="28"/>
        </w:rPr>
        <w:t>strategic</w:t>
      </w:r>
      <w:r>
        <w:rPr>
          <w:rFonts w:cs="Arial"/>
          <w:sz w:val="28"/>
          <w:szCs w:val="28"/>
        </w:rPr>
        <w:t xml:space="preserve"> objectives below.</w:t>
      </w:r>
    </w:p>
    <w:p w:rsidR="00C373AF" w:rsidP="003B6EEB">
      <w:pPr>
        <w:spacing w:after="0" w:line="240" w:lineRule="auto"/>
        <w:jc w:val="both"/>
        <w:rPr>
          <w:rFonts w:asciiTheme="majorHAnsi" w:hAnsiTheme="majorHAnsi" w:cstheme="minorHAnsi"/>
          <w:b/>
          <w:sz w:val="28"/>
          <w:szCs w:val="28"/>
        </w:rPr>
      </w:pPr>
      <w:r>
        <w:rPr>
          <w:rFonts w:asciiTheme="majorHAnsi" w:hAnsiTheme="majorHAnsi" w:cstheme="minorHAnsi"/>
          <w:b/>
          <w:sz w:val="28"/>
          <w:szCs w:val="28"/>
        </w:rPr>
        <w:br w:type="page"/>
      </w:r>
    </w:p>
    <w:p w:rsidR="00982997" w:rsidP="003B6EEB">
      <w:pPr>
        <w:jc w:val="both"/>
        <w:rPr>
          <w:rFonts w:asciiTheme="majorHAnsi" w:hAnsiTheme="majorHAnsi" w:cstheme="minorHAnsi"/>
          <w:b/>
          <w:sz w:val="28"/>
          <w:szCs w:val="28"/>
        </w:rPr>
      </w:pPr>
    </w:p>
    <w:p w:rsidR="0002181A" w:rsidP="003B6EEB">
      <w:pPr>
        <w:jc w:val="both"/>
        <w:rPr>
          <w:rFonts w:asciiTheme="majorHAnsi" w:hAnsiTheme="majorHAnsi" w:cstheme="minorHAnsi"/>
          <w:b/>
          <w:sz w:val="28"/>
          <w:szCs w:val="28"/>
        </w:rPr>
      </w:pPr>
      <w:r w:rsidRPr="0002181A">
        <w:rPr>
          <w:rFonts w:asciiTheme="majorHAnsi" w:hAnsiTheme="majorHAnsi" w:cstheme="minorHAnsi"/>
          <w:b/>
          <w:sz w:val="28"/>
          <w:szCs w:val="28"/>
        </w:rPr>
        <w:t>The Context:</w:t>
      </w:r>
    </w:p>
    <w:p w:rsidR="00280A02" w:rsidRPr="0002181A" w:rsidP="003B6EEB">
      <w:pPr>
        <w:jc w:val="both"/>
        <w:rPr>
          <w:rFonts w:asciiTheme="minorHAnsi" w:hAnsiTheme="minorHAnsi" w:cstheme="minorHAnsi"/>
          <w:b/>
          <w:sz w:val="28"/>
          <w:szCs w:val="28"/>
        </w:rPr>
      </w:pPr>
    </w:p>
    <w:p w:rsidR="0002181A" w:rsidRPr="0002181A" w:rsidP="003B6EEB">
      <w:pPr>
        <w:jc w:val="both"/>
        <w:rPr>
          <w:rFonts w:asciiTheme="minorHAnsi" w:hAnsiTheme="minorHAnsi" w:cstheme="minorHAnsi"/>
          <w:sz w:val="28"/>
          <w:szCs w:val="28"/>
        </w:rPr>
      </w:pPr>
      <w:r w:rsidRPr="0002181A">
        <w:rPr>
          <w:rFonts w:asciiTheme="minorHAnsi" w:hAnsiTheme="minorHAnsi" w:cstheme="minorHAnsi"/>
          <w:sz w:val="28"/>
          <w:szCs w:val="28"/>
        </w:rPr>
        <w:t xml:space="preserve">Each of the public sector organisations represented on the Lancashire Strategic Hate Crime and Cohesion Group has responsibilities under the Public Sector Equality Duty's general aims, which include reference to hate crime.  </w:t>
      </w:r>
    </w:p>
    <w:p w:rsidR="0002181A" w:rsidRPr="00515B0E" w:rsidP="003B6EEB">
      <w:pPr>
        <w:jc w:val="both"/>
        <w:rPr>
          <w:rFonts w:asciiTheme="minorHAnsi" w:hAnsiTheme="minorHAnsi" w:cstheme="minorHAnsi"/>
          <w:sz w:val="28"/>
          <w:szCs w:val="28"/>
        </w:rPr>
      </w:pPr>
      <w:r w:rsidRPr="00515B0E">
        <w:rPr>
          <w:rFonts w:asciiTheme="minorHAnsi" w:hAnsiTheme="minorHAnsi" w:cstheme="minorHAnsi"/>
          <w:sz w:val="28"/>
          <w:szCs w:val="28"/>
        </w:rPr>
        <w:t>The Counter Terrorism and Security Act 2015</w:t>
      </w:r>
      <w:r w:rsidRPr="00515B0E" w:rsidR="00D1611C">
        <w:rPr>
          <w:rFonts w:asciiTheme="minorHAnsi" w:hAnsiTheme="minorHAnsi" w:cstheme="minorHAnsi"/>
          <w:sz w:val="28"/>
          <w:szCs w:val="28"/>
        </w:rPr>
        <w:t xml:space="preserve">, </w:t>
      </w:r>
      <w:r w:rsidRPr="00515B0E" w:rsidR="00515B0E">
        <w:rPr>
          <w:rFonts w:asciiTheme="minorHAnsi" w:hAnsiTheme="minorHAnsi" w:cstheme="minorHAnsi"/>
          <w:sz w:val="28"/>
          <w:szCs w:val="28"/>
        </w:rPr>
        <w:t>S</w:t>
      </w:r>
      <w:r w:rsidRPr="00515B0E" w:rsidR="00D1611C">
        <w:rPr>
          <w:rFonts w:asciiTheme="minorHAnsi" w:hAnsiTheme="minorHAnsi" w:cstheme="minorHAnsi"/>
          <w:sz w:val="28"/>
          <w:szCs w:val="28"/>
        </w:rPr>
        <w:t xml:space="preserve"> 26 -</w:t>
      </w:r>
      <w:r w:rsidRPr="00515B0E">
        <w:rPr>
          <w:rFonts w:asciiTheme="minorHAnsi" w:hAnsiTheme="minorHAnsi" w:cstheme="minorHAnsi"/>
          <w:sz w:val="28"/>
          <w:szCs w:val="28"/>
        </w:rPr>
        <w:t xml:space="preserve"> Prevent Duty</w:t>
      </w:r>
      <w:r w:rsidRPr="00515B0E" w:rsidR="00515B0E">
        <w:rPr>
          <w:rFonts w:asciiTheme="minorHAnsi" w:hAnsiTheme="minorHAnsi" w:cstheme="minorHAnsi"/>
          <w:sz w:val="28"/>
          <w:szCs w:val="28"/>
        </w:rPr>
        <w:t>,</w:t>
      </w:r>
      <w:r w:rsidRPr="00515B0E">
        <w:rPr>
          <w:rFonts w:asciiTheme="minorHAnsi" w:hAnsiTheme="minorHAnsi" w:cstheme="minorHAnsi"/>
          <w:sz w:val="28"/>
          <w:szCs w:val="28"/>
        </w:rPr>
        <w:t xml:space="preserve"> ha</w:t>
      </w:r>
      <w:r w:rsidRPr="00515B0E" w:rsidR="00D1611C">
        <w:rPr>
          <w:rFonts w:asciiTheme="minorHAnsi" w:hAnsiTheme="minorHAnsi" w:cstheme="minorHAnsi"/>
          <w:sz w:val="28"/>
          <w:szCs w:val="28"/>
        </w:rPr>
        <w:t>s</w:t>
      </w:r>
      <w:r w:rsidRPr="00515B0E">
        <w:rPr>
          <w:rFonts w:asciiTheme="minorHAnsi" w:hAnsiTheme="minorHAnsi" w:cstheme="minorHAnsi"/>
          <w:sz w:val="28"/>
          <w:szCs w:val="28"/>
        </w:rPr>
        <w:t xml:space="preserve"> placed additional responsibilities on local authorities, the police, universities and other publi</w:t>
      </w:r>
      <w:r w:rsidRPr="00515B0E" w:rsidR="003A1FB0">
        <w:rPr>
          <w:rFonts w:asciiTheme="minorHAnsi" w:hAnsiTheme="minorHAnsi" w:cstheme="minorHAnsi"/>
          <w:sz w:val="28"/>
          <w:szCs w:val="28"/>
        </w:rPr>
        <w:t xml:space="preserve">c sector </w:t>
      </w:r>
      <w:r w:rsidRPr="00515B0E" w:rsidR="00515B0E">
        <w:rPr>
          <w:rFonts w:asciiTheme="minorHAnsi" w:hAnsiTheme="minorHAnsi" w:cstheme="minorHAnsi"/>
          <w:sz w:val="28"/>
          <w:szCs w:val="28"/>
        </w:rPr>
        <w:t>organisations, which</w:t>
      </w:r>
      <w:r w:rsidR="00515B0E">
        <w:rPr>
          <w:rFonts w:asciiTheme="minorHAnsi" w:hAnsiTheme="minorHAnsi" w:cstheme="minorHAnsi"/>
          <w:sz w:val="28"/>
          <w:szCs w:val="28"/>
        </w:rPr>
        <w:t>,</w:t>
      </w:r>
      <w:r w:rsidRPr="00515B0E" w:rsidR="003A1FB0">
        <w:rPr>
          <w:rFonts w:asciiTheme="minorHAnsi" w:hAnsiTheme="minorHAnsi" w:cstheme="minorHAnsi"/>
          <w:sz w:val="28"/>
          <w:szCs w:val="28"/>
        </w:rPr>
        <w:t xml:space="preserve"> can also</w:t>
      </w:r>
      <w:r w:rsidRPr="00515B0E" w:rsidR="00D21937">
        <w:rPr>
          <w:rFonts w:asciiTheme="minorHAnsi" w:hAnsiTheme="minorHAnsi" w:cstheme="minorHAnsi"/>
          <w:sz w:val="28"/>
          <w:szCs w:val="28"/>
        </w:rPr>
        <w:t xml:space="preserve"> </w:t>
      </w:r>
      <w:r w:rsidRPr="00515B0E" w:rsidR="003D4277">
        <w:rPr>
          <w:rFonts w:asciiTheme="minorHAnsi" w:hAnsiTheme="minorHAnsi" w:cstheme="minorHAnsi"/>
          <w:sz w:val="28"/>
          <w:szCs w:val="28"/>
        </w:rPr>
        <w:t>have</w:t>
      </w:r>
      <w:r w:rsidRPr="00515B0E" w:rsidR="006948BE">
        <w:rPr>
          <w:rFonts w:asciiTheme="minorHAnsi" w:hAnsiTheme="minorHAnsi" w:cstheme="minorHAnsi"/>
          <w:sz w:val="28"/>
          <w:szCs w:val="28"/>
        </w:rPr>
        <w:t xml:space="preserve"> </w:t>
      </w:r>
      <w:r w:rsidRPr="00515B0E">
        <w:rPr>
          <w:rFonts w:asciiTheme="minorHAnsi" w:hAnsiTheme="minorHAnsi" w:cstheme="minorHAnsi"/>
          <w:sz w:val="28"/>
          <w:szCs w:val="28"/>
        </w:rPr>
        <w:t>implications for their tackling o</w:t>
      </w:r>
      <w:r w:rsidRPr="00515B0E" w:rsidR="00B919D2">
        <w:rPr>
          <w:rFonts w:asciiTheme="minorHAnsi" w:hAnsiTheme="minorHAnsi" w:cstheme="minorHAnsi"/>
          <w:sz w:val="28"/>
          <w:szCs w:val="28"/>
        </w:rPr>
        <w:t xml:space="preserve">f hate crime and hate incidents under the government definition of </w:t>
      </w:r>
      <w:r w:rsidRPr="00515B0E" w:rsidR="00515B0E">
        <w:rPr>
          <w:rFonts w:asciiTheme="minorHAnsi" w:hAnsiTheme="minorHAnsi" w:cstheme="minorHAnsi"/>
          <w:sz w:val="28"/>
          <w:szCs w:val="28"/>
        </w:rPr>
        <w:t>extremism that</w:t>
      </w:r>
      <w:r w:rsidRPr="00515B0E" w:rsidR="00B919D2">
        <w:rPr>
          <w:rFonts w:asciiTheme="minorHAnsi" w:hAnsiTheme="minorHAnsi" w:cstheme="minorHAnsi"/>
          <w:sz w:val="28"/>
          <w:szCs w:val="28"/>
        </w:rPr>
        <w:t xml:space="preserve"> include</w:t>
      </w:r>
      <w:r w:rsidRPr="00515B0E" w:rsidR="006948BE">
        <w:rPr>
          <w:rFonts w:asciiTheme="minorHAnsi" w:hAnsiTheme="minorHAnsi" w:cstheme="minorHAnsi"/>
          <w:sz w:val="28"/>
          <w:szCs w:val="28"/>
        </w:rPr>
        <w:t>s</w:t>
      </w:r>
      <w:r w:rsidRPr="00515B0E" w:rsidR="00B919D2">
        <w:rPr>
          <w:rFonts w:asciiTheme="minorHAnsi" w:hAnsiTheme="minorHAnsi" w:cstheme="minorHAnsi"/>
          <w:sz w:val="28"/>
          <w:szCs w:val="28"/>
        </w:rPr>
        <w:t xml:space="preserve"> the vocal or active opposition to </w:t>
      </w:r>
      <w:r w:rsidRPr="00515B0E" w:rsidR="00B919D2">
        <w:rPr>
          <w:rFonts w:asciiTheme="minorHAnsi" w:hAnsiTheme="minorHAnsi" w:cstheme="minorHAnsi"/>
          <w:i/>
          <w:sz w:val="28"/>
          <w:szCs w:val="28"/>
        </w:rPr>
        <w:t>British Values</w:t>
      </w:r>
      <w:r w:rsidRPr="00515B0E" w:rsidR="00B919D2">
        <w:rPr>
          <w:rFonts w:asciiTheme="minorHAnsi" w:hAnsiTheme="minorHAnsi" w:cstheme="minorHAnsi"/>
          <w:sz w:val="28"/>
          <w:szCs w:val="28"/>
        </w:rPr>
        <w:t>.</w:t>
      </w:r>
    </w:p>
    <w:p w:rsidR="0002181A" w:rsidRPr="0002181A" w:rsidP="003B6EEB">
      <w:pPr>
        <w:pStyle w:val="Default"/>
        <w:spacing w:line="276" w:lineRule="auto"/>
        <w:jc w:val="both"/>
        <w:rPr>
          <w:rFonts w:asciiTheme="minorHAnsi" w:hAnsiTheme="minorHAnsi" w:cstheme="minorHAnsi"/>
          <w:color w:val="auto"/>
          <w:sz w:val="28"/>
          <w:szCs w:val="28"/>
        </w:rPr>
      </w:pPr>
      <w:r w:rsidRPr="0002181A">
        <w:rPr>
          <w:rFonts w:asciiTheme="minorHAnsi" w:hAnsiTheme="minorHAnsi" w:cstheme="minorHAnsi"/>
          <w:color w:val="auto"/>
          <w:sz w:val="28"/>
          <w:szCs w:val="28"/>
        </w:rPr>
        <w:t xml:space="preserve">The National College of Policing published the National Policing Hate Crime Strategy in May 2014. The Strategy references a wide variety of important national reports highlighting again the under reporting and lack of confidence to report but specifically  the significant effect that hate crime can have upon victims. </w:t>
      </w:r>
    </w:p>
    <w:p w:rsidR="00D1611C" w:rsidP="003B6EEB">
      <w:pPr>
        <w:spacing w:after="0"/>
        <w:jc w:val="both"/>
        <w:rPr>
          <w:rFonts w:asciiTheme="minorHAnsi" w:hAnsiTheme="minorHAnsi" w:cstheme="minorHAnsi"/>
          <w:sz w:val="28"/>
          <w:szCs w:val="28"/>
        </w:rPr>
      </w:pPr>
    </w:p>
    <w:p w:rsidR="0002181A" w:rsidP="003B6EEB">
      <w:pPr>
        <w:spacing w:after="0"/>
        <w:jc w:val="both"/>
        <w:rPr>
          <w:rFonts w:asciiTheme="minorHAnsi" w:hAnsiTheme="minorHAnsi" w:cstheme="minorHAnsi"/>
          <w:sz w:val="28"/>
          <w:szCs w:val="28"/>
        </w:rPr>
      </w:pPr>
      <w:r w:rsidRPr="0002181A">
        <w:rPr>
          <w:rFonts w:asciiTheme="minorHAnsi" w:hAnsiTheme="minorHAnsi" w:cstheme="minorHAnsi"/>
          <w:sz w:val="28"/>
          <w:szCs w:val="28"/>
        </w:rPr>
        <w:t xml:space="preserve">In October 2015, the Lancashire Strategic Hate Crime and Cohesion Group held an evaluation event to identify what might be done to improve the effectiveness of all agencies' responses to hate crime in Lancashire. Feedback evaluated by a team from the University of Central Lancashire indicated that the position in Lancashire reflects the national context. </w:t>
      </w:r>
    </w:p>
    <w:p w:rsidR="009C1DD9" w:rsidP="003B6EEB">
      <w:pPr>
        <w:spacing w:after="0"/>
        <w:jc w:val="both"/>
        <w:rPr>
          <w:rFonts w:asciiTheme="minorHAnsi" w:hAnsiTheme="minorHAnsi" w:cstheme="minorHAnsi"/>
          <w:sz w:val="28"/>
          <w:szCs w:val="28"/>
        </w:rPr>
      </w:pPr>
    </w:p>
    <w:p w:rsidR="009C1DD9" w:rsidP="003B6EEB">
      <w:pPr>
        <w:pStyle w:val="Default"/>
        <w:spacing w:line="276" w:lineRule="auto"/>
        <w:jc w:val="both"/>
        <w:rPr>
          <w:rFonts w:asciiTheme="minorHAnsi" w:hAnsiTheme="minorHAnsi" w:cstheme="minorHAnsi"/>
          <w:color w:val="auto"/>
          <w:sz w:val="28"/>
          <w:szCs w:val="28"/>
        </w:rPr>
      </w:pPr>
      <w:r w:rsidRPr="0002181A">
        <w:rPr>
          <w:rFonts w:asciiTheme="minorHAnsi" w:hAnsiTheme="minorHAnsi" w:cstheme="minorHAnsi"/>
          <w:color w:val="auto"/>
          <w:sz w:val="28"/>
          <w:szCs w:val="28"/>
        </w:rPr>
        <w:t xml:space="preserve">In </w:t>
      </w:r>
      <w:r w:rsidRPr="0002181A" w:rsidR="002B5F86">
        <w:rPr>
          <w:rFonts w:asciiTheme="minorHAnsi" w:hAnsiTheme="minorHAnsi" w:cstheme="minorHAnsi"/>
          <w:color w:val="auto"/>
          <w:sz w:val="28"/>
          <w:szCs w:val="28"/>
        </w:rPr>
        <w:t>2012,</w:t>
      </w:r>
      <w:r w:rsidRPr="0002181A">
        <w:rPr>
          <w:rFonts w:asciiTheme="minorHAnsi" w:hAnsiTheme="minorHAnsi" w:cstheme="minorHAnsi"/>
          <w:color w:val="auto"/>
          <w:sz w:val="28"/>
          <w:szCs w:val="28"/>
        </w:rPr>
        <w:t xml:space="preserve"> the Government published its strategy to tackle Hate Crime: </w:t>
      </w:r>
      <w:r>
        <w:rPr>
          <w:rFonts w:asciiTheme="minorHAnsi" w:hAnsiTheme="minorHAnsi" w:cstheme="minorHAnsi"/>
          <w:color w:val="auto"/>
          <w:sz w:val="28"/>
          <w:szCs w:val="28"/>
        </w:rPr>
        <w:t>“</w:t>
      </w:r>
      <w:r w:rsidRPr="0002181A">
        <w:rPr>
          <w:rFonts w:asciiTheme="minorHAnsi" w:hAnsiTheme="minorHAnsi" w:cstheme="minorHAnsi"/>
          <w:color w:val="auto"/>
          <w:sz w:val="28"/>
          <w:szCs w:val="28"/>
        </w:rPr>
        <w:t>Ch</w:t>
      </w:r>
      <w:r>
        <w:rPr>
          <w:rFonts w:asciiTheme="minorHAnsi" w:hAnsiTheme="minorHAnsi" w:cstheme="minorHAnsi"/>
          <w:color w:val="auto"/>
          <w:sz w:val="28"/>
          <w:szCs w:val="28"/>
        </w:rPr>
        <w:t>allenge It, Report it, Stop it!”</w:t>
      </w:r>
      <w:r w:rsidR="00A653A3">
        <w:rPr>
          <w:rFonts w:asciiTheme="minorHAnsi" w:hAnsiTheme="minorHAnsi" w:cstheme="minorHAnsi"/>
          <w:color w:val="auto"/>
          <w:sz w:val="28"/>
          <w:szCs w:val="28"/>
        </w:rPr>
        <w:t xml:space="preserve"> </w:t>
      </w:r>
      <w:r w:rsidRPr="0002181A">
        <w:rPr>
          <w:rFonts w:asciiTheme="minorHAnsi" w:hAnsiTheme="minorHAnsi" w:cstheme="minorHAnsi"/>
          <w:color w:val="auto"/>
          <w:sz w:val="28"/>
          <w:szCs w:val="28"/>
        </w:rPr>
        <w:t>The update published in 2014 highlights that victims are still reluctant to report incidents and the importance of continuing to work with partners including the voluntary sector to ensure that victims feel confident to come forward. Understanding the different forms of hate crime and tailoring the response to the victims are highlighted.</w:t>
      </w:r>
      <w:r>
        <w:rPr>
          <w:rFonts w:asciiTheme="minorHAnsi" w:hAnsiTheme="minorHAnsi" w:cstheme="minorHAnsi"/>
          <w:color w:val="auto"/>
          <w:sz w:val="28"/>
          <w:szCs w:val="28"/>
        </w:rPr>
        <w:t xml:space="preserve"> </w:t>
      </w:r>
    </w:p>
    <w:p w:rsidR="00B919D2" w:rsidP="003B6EEB">
      <w:pPr>
        <w:pStyle w:val="Default"/>
        <w:spacing w:line="276" w:lineRule="auto"/>
        <w:jc w:val="both"/>
        <w:rPr>
          <w:rFonts w:asciiTheme="minorHAnsi" w:hAnsiTheme="minorHAnsi" w:cstheme="minorHAnsi"/>
          <w:color w:val="auto"/>
          <w:sz w:val="28"/>
          <w:szCs w:val="28"/>
        </w:rPr>
      </w:pPr>
    </w:p>
    <w:p w:rsidR="00B919D2" w:rsidP="003B6EEB">
      <w:pPr>
        <w:pStyle w:val="Default"/>
        <w:spacing w:line="276" w:lineRule="auto"/>
        <w:jc w:val="both"/>
        <w:rPr>
          <w:rFonts w:asciiTheme="minorHAnsi" w:hAnsiTheme="minorHAnsi" w:cstheme="minorHAnsi"/>
          <w:sz w:val="28"/>
          <w:szCs w:val="28"/>
        </w:rPr>
      </w:pPr>
      <w:r>
        <w:rPr>
          <w:rFonts w:asciiTheme="minorHAnsi" w:hAnsiTheme="minorHAnsi" w:cstheme="minorHAnsi"/>
          <w:sz w:val="28"/>
          <w:szCs w:val="28"/>
        </w:rPr>
        <w:t>T</w:t>
      </w:r>
      <w:r w:rsidRPr="00B919D2">
        <w:rPr>
          <w:rFonts w:asciiTheme="minorHAnsi" w:hAnsiTheme="minorHAnsi" w:cstheme="minorHAnsi"/>
          <w:sz w:val="28"/>
          <w:szCs w:val="28"/>
        </w:rPr>
        <w:t>he Casey Review</w:t>
      </w:r>
      <w:r w:rsidR="006F5A13">
        <w:rPr>
          <w:rFonts w:asciiTheme="minorHAnsi" w:hAnsiTheme="minorHAnsi" w:cstheme="minorHAnsi"/>
          <w:sz w:val="28"/>
          <w:szCs w:val="28"/>
        </w:rPr>
        <w:t xml:space="preserve"> in</w:t>
      </w:r>
      <w:r w:rsidRPr="00B919D2">
        <w:rPr>
          <w:rFonts w:asciiTheme="minorHAnsi" w:hAnsiTheme="minorHAnsi" w:cstheme="minorHAnsi"/>
          <w:sz w:val="28"/>
          <w:szCs w:val="28"/>
        </w:rPr>
        <w:t>to opportunity and integration in some of our most isolated communities</w:t>
      </w:r>
      <w:r>
        <w:rPr>
          <w:rFonts w:asciiTheme="minorHAnsi" w:hAnsiTheme="minorHAnsi" w:cstheme="minorHAnsi"/>
          <w:sz w:val="28"/>
          <w:szCs w:val="28"/>
        </w:rPr>
        <w:t xml:space="preserve"> </w:t>
      </w:r>
      <w:r w:rsidRPr="00B919D2">
        <w:rPr>
          <w:rFonts w:asciiTheme="minorHAnsi" w:hAnsiTheme="minorHAnsi" w:cstheme="minorHAnsi"/>
          <w:sz w:val="28"/>
          <w:szCs w:val="28"/>
        </w:rPr>
        <w:t>during 2015/</w:t>
      </w:r>
      <w:r w:rsidRPr="00B919D2" w:rsidR="003D4277">
        <w:rPr>
          <w:rFonts w:asciiTheme="minorHAnsi" w:hAnsiTheme="minorHAnsi" w:cstheme="minorHAnsi"/>
          <w:sz w:val="28"/>
          <w:szCs w:val="28"/>
        </w:rPr>
        <w:t>6</w:t>
      </w:r>
      <w:r w:rsidRPr="00B919D2">
        <w:rPr>
          <w:rFonts w:asciiTheme="minorHAnsi" w:hAnsiTheme="minorHAnsi" w:cstheme="minorHAnsi"/>
          <w:sz w:val="28"/>
          <w:szCs w:val="28"/>
        </w:rPr>
        <w:t xml:space="preserve"> </w:t>
      </w:r>
      <w:r w:rsidR="006F5A13">
        <w:rPr>
          <w:rFonts w:asciiTheme="minorHAnsi" w:hAnsiTheme="minorHAnsi" w:cstheme="minorHAnsi"/>
          <w:sz w:val="28"/>
          <w:szCs w:val="28"/>
        </w:rPr>
        <w:t>was published in December 2016.</w:t>
      </w:r>
    </w:p>
    <w:p w:rsidR="00B919D2" w:rsidRPr="00B919D2" w:rsidP="003B6EEB">
      <w:pPr>
        <w:pStyle w:val="Default"/>
        <w:spacing w:line="276" w:lineRule="auto"/>
        <w:jc w:val="both"/>
        <w:rPr>
          <w:rFonts w:asciiTheme="minorHAnsi" w:hAnsiTheme="minorHAnsi" w:cstheme="minorHAnsi"/>
          <w:sz w:val="28"/>
          <w:szCs w:val="28"/>
          <w:lang w:val="en"/>
        </w:rPr>
      </w:pPr>
      <w:r w:rsidRPr="00B919D2">
        <w:rPr>
          <w:rFonts w:asciiTheme="minorHAnsi" w:hAnsiTheme="minorHAnsi" w:cstheme="minorHAnsi"/>
          <w:sz w:val="28"/>
          <w:szCs w:val="28"/>
          <w:lang w:val="en"/>
        </w:rPr>
        <w:t>T</w:t>
      </w:r>
      <w:r>
        <w:rPr>
          <w:rFonts w:asciiTheme="minorHAnsi" w:hAnsiTheme="minorHAnsi" w:cstheme="minorHAnsi"/>
          <w:sz w:val="28"/>
          <w:szCs w:val="28"/>
          <w:lang w:val="en"/>
        </w:rPr>
        <w:t>he Casey r</w:t>
      </w:r>
      <w:r w:rsidRPr="00B919D2">
        <w:rPr>
          <w:rFonts w:asciiTheme="minorHAnsi" w:hAnsiTheme="minorHAnsi" w:cstheme="minorHAnsi"/>
          <w:sz w:val="28"/>
          <w:szCs w:val="28"/>
          <w:lang w:val="en"/>
        </w:rPr>
        <w:t>eview looked at issues including:</w:t>
      </w:r>
    </w:p>
    <w:p w:rsidR="00B919D2" w:rsidRPr="00B919D2" w:rsidP="003B6EEB">
      <w:pPr>
        <w:pStyle w:val="Default"/>
        <w:numPr>
          <w:ilvl w:val="0"/>
          <w:numId w:val="6"/>
        </w:numPr>
        <w:spacing w:line="276" w:lineRule="auto"/>
        <w:jc w:val="both"/>
        <w:rPr>
          <w:rFonts w:asciiTheme="minorHAnsi" w:hAnsiTheme="minorHAnsi" w:cstheme="minorHAnsi"/>
          <w:sz w:val="28"/>
          <w:szCs w:val="28"/>
          <w:lang w:val="en"/>
        </w:rPr>
      </w:pPr>
      <w:r w:rsidRPr="00B919D2">
        <w:rPr>
          <w:rFonts w:asciiTheme="minorHAnsi" w:hAnsiTheme="minorHAnsi" w:cstheme="minorHAnsi"/>
          <w:sz w:val="28"/>
          <w:szCs w:val="28"/>
          <w:lang w:val="en"/>
        </w:rPr>
        <w:t>social integration and opportunity</w:t>
      </w:r>
    </w:p>
    <w:p w:rsidR="00B919D2" w:rsidRPr="00B919D2" w:rsidP="003B6EEB">
      <w:pPr>
        <w:pStyle w:val="Default"/>
        <w:numPr>
          <w:ilvl w:val="0"/>
          <w:numId w:val="6"/>
        </w:numPr>
        <w:spacing w:line="276" w:lineRule="auto"/>
        <w:jc w:val="both"/>
        <w:rPr>
          <w:rFonts w:asciiTheme="minorHAnsi" w:hAnsiTheme="minorHAnsi" w:cstheme="minorHAnsi"/>
          <w:sz w:val="28"/>
          <w:szCs w:val="28"/>
          <w:lang w:val="en"/>
        </w:rPr>
      </w:pPr>
      <w:r w:rsidRPr="00B919D2">
        <w:rPr>
          <w:rFonts w:asciiTheme="minorHAnsi" w:hAnsiTheme="minorHAnsi" w:cstheme="minorHAnsi"/>
          <w:sz w:val="28"/>
          <w:szCs w:val="28"/>
          <w:lang w:val="en"/>
        </w:rPr>
        <w:t>segregation, social exclusion and economic disadvantage</w:t>
      </w:r>
    </w:p>
    <w:p w:rsidR="00B919D2" w:rsidRPr="00B919D2" w:rsidP="003B6EEB">
      <w:pPr>
        <w:pStyle w:val="Default"/>
        <w:numPr>
          <w:ilvl w:val="0"/>
          <w:numId w:val="6"/>
        </w:numPr>
        <w:spacing w:line="276" w:lineRule="auto"/>
        <w:jc w:val="both"/>
        <w:rPr>
          <w:rFonts w:asciiTheme="minorHAnsi" w:hAnsiTheme="minorHAnsi" w:cstheme="minorHAnsi"/>
          <w:sz w:val="28"/>
          <w:szCs w:val="28"/>
          <w:lang w:val="en"/>
        </w:rPr>
      </w:pPr>
      <w:r w:rsidRPr="00B919D2">
        <w:rPr>
          <w:rFonts w:asciiTheme="minorHAnsi" w:hAnsiTheme="minorHAnsi" w:cstheme="minorHAnsi"/>
          <w:sz w:val="28"/>
          <w:szCs w:val="28"/>
          <w:lang w:val="en"/>
        </w:rPr>
        <w:t>community cohesion</w:t>
      </w:r>
    </w:p>
    <w:p w:rsidR="00B919D2" w:rsidRPr="00B919D2" w:rsidP="003B6EEB">
      <w:pPr>
        <w:pStyle w:val="Default"/>
        <w:numPr>
          <w:ilvl w:val="0"/>
          <w:numId w:val="6"/>
        </w:numPr>
        <w:spacing w:line="276" w:lineRule="auto"/>
        <w:jc w:val="both"/>
        <w:rPr>
          <w:rFonts w:asciiTheme="minorHAnsi" w:hAnsiTheme="minorHAnsi" w:cstheme="minorHAnsi"/>
          <w:sz w:val="28"/>
          <w:szCs w:val="28"/>
          <w:lang w:val="en"/>
        </w:rPr>
      </w:pPr>
      <w:r w:rsidRPr="00B919D2">
        <w:rPr>
          <w:rFonts w:asciiTheme="minorHAnsi" w:hAnsiTheme="minorHAnsi" w:cstheme="minorHAnsi"/>
          <w:sz w:val="28"/>
          <w:szCs w:val="28"/>
          <w:lang w:val="en"/>
        </w:rPr>
        <w:t>racism, anti-Semitism and Islamophobia</w:t>
      </w:r>
    </w:p>
    <w:p w:rsidR="00B919D2" w:rsidRPr="00B919D2" w:rsidP="003B6EEB">
      <w:pPr>
        <w:pStyle w:val="Default"/>
        <w:numPr>
          <w:ilvl w:val="0"/>
          <w:numId w:val="6"/>
        </w:numPr>
        <w:spacing w:line="276" w:lineRule="auto"/>
        <w:jc w:val="both"/>
        <w:rPr>
          <w:rFonts w:asciiTheme="minorHAnsi" w:hAnsiTheme="minorHAnsi" w:cstheme="minorHAnsi"/>
          <w:sz w:val="28"/>
          <w:szCs w:val="28"/>
          <w:lang w:val="en"/>
        </w:rPr>
      </w:pPr>
      <w:r w:rsidRPr="00B919D2">
        <w:rPr>
          <w:rFonts w:asciiTheme="minorHAnsi" w:hAnsiTheme="minorHAnsi" w:cstheme="minorHAnsi"/>
          <w:sz w:val="28"/>
          <w:szCs w:val="28"/>
          <w:lang w:val="en"/>
        </w:rPr>
        <w:t>seeing how we could prevent extremism and hate wherever it occurs</w:t>
      </w:r>
    </w:p>
    <w:p w:rsidR="00B919D2" w:rsidP="003B6EEB">
      <w:pPr>
        <w:pStyle w:val="Default"/>
        <w:numPr>
          <w:ilvl w:val="0"/>
          <w:numId w:val="6"/>
        </w:numPr>
        <w:spacing w:line="276" w:lineRule="auto"/>
        <w:jc w:val="both"/>
        <w:rPr>
          <w:rFonts w:asciiTheme="minorHAnsi" w:hAnsiTheme="minorHAnsi" w:cstheme="minorHAnsi"/>
          <w:sz w:val="28"/>
          <w:szCs w:val="28"/>
          <w:lang w:val="en"/>
        </w:rPr>
      </w:pPr>
      <w:r w:rsidRPr="00B919D2">
        <w:rPr>
          <w:rFonts w:asciiTheme="minorHAnsi" w:hAnsiTheme="minorHAnsi" w:cstheme="minorHAnsi"/>
          <w:sz w:val="28"/>
          <w:szCs w:val="28"/>
          <w:lang w:val="en"/>
        </w:rPr>
        <w:t xml:space="preserve">‘bringing the country together as One Nation’ </w:t>
      </w:r>
    </w:p>
    <w:p w:rsidR="007B1DBA" w:rsidP="003B6EEB">
      <w:pPr>
        <w:pStyle w:val="Default"/>
        <w:spacing w:line="276" w:lineRule="auto"/>
        <w:jc w:val="both"/>
        <w:rPr>
          <w:rFonts w:asciiTheme="minorHAnsi" w:hAnsiTheme="minorHAnsi" w:cstheme="minorHAnsi"/>
          <w:sz w:val="28"/>
          <w:szCs w:val="28"/>
          <w:lang w:val="en"/>
        </w:rPr>
      </w:pPr>
    </w:p>
    <w:p w:rsidR="00B919D2" w:rsidRPr="00B919D2" w:rsidP="003B6EEB">
      <w:pPr>
        <w:pStyle w:val="Default"/>
        <w:spacing w:line="276" w:lineRule="auto"/>
        <w:jc w:val="both"/>
        <w:rPr>
          <w:rFonts w:asciiTheme="minorHAnsi" w:hAnsiTheme="minorHAnsi" w:cstheme="minorHAnsi"/>
          <w:sz w:val="28"/>
          <w:szCs w:val="28"/>
          <w:lang w:val="en"/>
        </w:rPr>
      </w:pPr>
      <w:r>
        <w:rPr>
          <w:rFonts w:asciiTheme="minorHAnsi" w:hAnsiTheme="minorHAnsi" w:cstheme="minorHAnsi"/>
          <w:sz w:val="28"/>
          <w:szCs w:val="28"/>
          <w:lang w:val="en"/>
        </w:rPr>
        <w:t xml:space="preserve">All of the above are key to </w:t>
      </w:r>
      <w:r w:rsidR="00247895">
        <w:rPr>
          <w:rFonts w:asciiTheme="minorHAnsi" w:hAnsiTheme="minorHAnsi" w:cstheme="minorHAnsi"/>
          <w:sz w:val="28"/>
          <w:szCs w:val="28"/>
          <w:lang w:val="en"/>
        </w:rPr>
        <w:t xml:space="preserve">or strategic aim of </w:t>
      </w:r>
      <w:r>
        <w:rPr>
          <w:rFonts w:asciiTheme="minorHAnsi" w:hAnsiTheme="minorHAnsi" w:cstheme="minorHAnsi"/>
          <w:sz w:val="28"/>
          <w:szCs w:val="28"/>
          <w:lang w:val="en"/>
        </w:rPr>
        <w:t xml:space="preserve">reducing Hate Crime and </w:t>
      </w:r>
      <w:r w:rsidR="007B1DBA">
        <w:rPr>
          <w:rFonts w:asciiTheme="minorHAnsi" w:hAnsiTheme="minorHAnsi" w:cstheme="minorHAnsi"/>
          <w:sz w:val="28"/>
          <w:szCs w:val="28"/>
          <w:lang w:val="en"/>
        </w:rPr>
        <w:t>are</w:t>
      </w:r>
      <w:r>
        <w:rPr>
          <w:rFonts w:asciiTheme="minorHAnsi" w:hAnsiTheme="minorHAnsi" w:cstheme="minorHAnsi"/>
          <w:sz w:val="28"/>
          <w:szCs w:val="28"/>
          <w:lang w:val="en"/>
        </w:rPr>
        <w:t xml:space="preserve"> </w:t>
      </w:r>
      <w:r w:rsidR="00280A02">
        <w:rPr>
          <w:rFonts w:asciiTheme="minorHAnsi" w:hAnsiTheme="minorHAnsi" w:cstheme="minorHAnsi"/>
          <w:sz w:val="28"/>
          <w:szCs w:val="28"/>
          <w:lang w:val="en"/>
        </w:rPr>
        <w:t>c</w:t>
      </w:r>
      <w:r>
        <w:rPr>
          <w:rFonts w:asciiTheme="minorHAnsi" w:hAnsiTheme="minorHAnsi" w:cstheme="minorHAnsi"/>
          <w:sz w:val="28"/>
          <w:szCs w:val="28"/>
          <w:lang w:val="en"/>
        </w:rPr>
        <w:t xml:space="preserve">onsidered within the </w:t>
      </w:r>
      <w:r w:rsidR="007B1DBA">
        <w:rPr>
          <w:rFonts w:asciiTheme="minorHAnsi" w:hAnsiTheme="minorHAnsi" w:cstheme="minorHAnsi"/>
          <w:sz w:val="28"/>
          <w:szCs w:val="28"/>
          <w:lang w:val="en"/>
        </w:rPr>
        <w:t xml:space="preserve">Lancashire Hate Crime </w:t>
      </w:r>
      <w:r>
        <w:rPr>
          <w:rFonts w:asciiTheme="minorHAnsi" w:hAnsiTheme="minorHAnsi" w:cstheme="minorHAnsi"/>
          <w:sz w:val="28"/>
          <w:szCs w:val="28"/>
          <w:lang w:val="en"/>
        </w:rPr>
        <w:t xml:space="preserve">Strategy. </w:t>
      </w:r>
    </w:p>
    <w:p w:rsidR="009C1DD9" w:rsidP="003B6EEB">
      <w:pPr>
        <w:pStyle w:val="Default"/>
        <w:spacing w:line="276" w:lineRule="auto"/>
        <w:jc w:val="both"/>
        <w:rPr>
          <w:rFonts w:asciiTheme="minorHAnsi" w:hAnsiTheme="minorHAnsi" w:cstheme="minorHAnsi"/>
          <w:color w:val="auto"/>
          <w:sz w:val="28"/>
          <w:szCs w:val="28"/>
        </w:rPr>
      </w:pPr>
    </w:p>
    <w:p w:rsidR="009C1DD9" w:rsidP="003B6EEB">
      <w:pPr>
        <w:pStyle w:val="Default"/>
        <w:spacing w:line="276" w:lineRule="auto"/>
        <w:jc w:val="both"/>
        <w:rPr>
          <w:rFonts w:asciiTheme="minorHAnsi" w:hAnsiTheme="minorHAnsi" w:cstheme="minorHAnsi"/>
          <w:color w:val="auto"/>
          <w:sz w:val="28"/>
          <w:szCs w:val="28"/>
        </w:rPr>
      </w:pPr>
      <w:r>
        <w:rPr>
          <w:rFonts w:asciiTheme="minorHAnsi" w:hAnsiTheme="minorHAnsi" w:cstheme="minorHAnsi"/>
          <w:color w:val="auto"/>
          <w:sz w:val="28"/>
          <w:szCs w:val="28"/>
        </w:rPr>
        <w:t>In July</w:t>
      </w:r>
      <w:r w:rsidR="00C373AF">
        <w:rPr>
          <w:rFonts w:asciiTheme="minorHAnsi" w:hAnsiTheme="minorHAnsi" w:cstheme="minorHAnsi"/>
          <w:color w:val="auto"/>
          <w:sz w:val="28"/>
          <w:szCs w:val="28"/>
        </w:rPr>
        <w:t xml:space="preserve"> </w:t>
      </w:r>
      <w:r w:rsidR="002B5F86">
        <w:rPr>
          <w:rFonts w:asciiTheme="minorHAnsi" w:hAnsiTheme="minorHAnsi" w:cstheme="minorHAnsi"/>
          <w:color w:val="auto"/>
          <w:sz w:val="28"/>
          <w:szCs w:val="28"/>
        </w:rPr>
        <w:t>2016,</w:t>
      </w:r>
      <w:r w:rsidR="00C373AF">
        <w:rPr>
          <w:rFonts w:asciiTheme="minorHAnsi" w:hAnsiTheme="minorHAnsi" w:cstheme="minorHAnsi"/>
          <w:color w:val="auto"/>
          <w:sz w:val="28"/>
          <w:szCs w:val="28"/>
        </w:rPr>
        <w:t xml:space="preserve"> the Home Office published “Action Against Hate”, </w:t>
      </w:r>
      <w:r>
        <w:rPr>
          <w:rFonts w:asciiTheme="minorHAnsi" w:hAnsiTheme="minorHAnsi" w:cstheme="minorHAnsi"/>
          <w:color w:val="auto"/>
          <w:sz w:val="28"/>
          <w:szCs w:val="28"/>
        </w:rPr>
        <w:t>the government plan for tackling hate crime. This is designed to build upon “</w:t>
      </w:r>
      <w:r w:rsidRPr="0002181A">
        <w:rPr>
          <w:rFonts w:asciiTheme="minorHAnsi" w:hAnsiTheme="minorHAnsi" w:cstheme="minorHAnsi"/>
          <w:color w:val="auto"/>
          <w:sz w:val="28"/>
          <w:szCs w:val="28"/>
        </w:rPr>
        <w:t>Ch</w:t>
      </w:r>
      <w:r>
        <w:rPr>
          <w:rFonts w:asciiTheme="minorHAnsi" w:hAnsiTheme="minorHAnsi" w:cstheme="minorHAnsi"/>
          <w:color w:val="auto"/>
          <w:sz w:val="28"/>
          <w:szCs w:val="28"/>
        </w:rPr>
        <w:t xml:space="preserve">allenge It, Report it, Stop it!” as was the previous Safer Lancashire strategy. </w:t>
      </w:r>
      <w:r w:rsidR="002B5F86">
        <w:rPr>
          <w:rFonts w:asciiTheme="minorHAnsi" w:hAnsiTheme="minorHAnsi" w:cstheme="minorHAnsi"/>
          <w:color w:val="auto"/>
          <w:sz w:val="28"/>
          <w:szCs w:val="28"/>
        </w:rPr>
        <w:t>Again,</w:t>
      </w:r>
      <w:r>
        <w:rPr>
          <w:rFonts w:asciiTheme="minorHAnsi" w:hAnsiTheme="minorHAnsi" w:cstheme="minorHAnsi"/>
          <w:color w:val="auto"/>
          <w:sz w:val="28"/>
          <w:szCs w:val="28"/>
        </w:rPr>
        <w:t xml:space="preserve"> the Lancashire strategy is</w:t>
      </w:r>
      <w:r w:rsidR="00C373AF">
        <w:rPr>
          <w:rFonts w:asciiTheme="minorHAnsi" w:hAnsiTheme="minorHAnsi" w:cstheme="minorHAnsi"/>
          <w:color w:val="auto"/>
          <w:sz w:val="28"/>
          <w:szCs w:val="28"/>
        </w:rPr>
        <w:t xml:space="preserve"> </w:t>
      </w:r>
      <w:r>
        <w:rPr>
          <w:rFonts w:asciiTheme="minorHAnsi" w:hAnsiTheme="minorHAnsi" w:cstheme="minorHAnsi"/>
          <w:color w:val="auto"/>
          <w:sz w:val="28"/>
          <w:szCs w:val="28"/>
        </w:rPr>
        <w:t>a development of the national strat</w:t>
      </w:r>
      <w:r w:rsidR="00165223">
        <w:rPr>
          <w:rFonts w:asciiTheme="minorHAnsi" w:hAnsiTheme="minorHAnsi" w:cstheme="minorHAnsi"/>
          <w:color w:val="auto"/>
          <w:sz w:val="28"/>
          <w:szCs w:val="28"/>
        </w:rPr>
        <w:t>egy but set in a local context in which our communities are changing and diversifying to include, amongst others, refugees and asylum seekers from Middle East conflict zones.</w:t>
      </w:r>
      <w:r w:rsidR="00AE6A44">
        <w:rPr>
          <w:rFonts w:asciiTheme="minorHAnsi" w:hAnsiTheme="minorHAnsi" w:cstheme="minorHAnsi"/>
          <w:color w:val="auto"/>
          <w:sz w:val="28"/>
          <w:szCs w:val="28"/>
        </w:rPr>
        <w:t xml:space="preserve"> To this we must add the context of recent terrorist attacks in both London and Manchester. Community cohesion is key to the PREVENT strategy and tackling hate crime effectively is key to community cohesion.</w:t>
      </w:r>
    </w:p>
    <w:p w:rsidR="00E315F2" w:rsidP="003B6EEB">
      <w:pPr>
        <w:pStyle w:val="Default"/>
        <w:spacing w:line="276" w:lineRule="auto"/>
        <w:jc w:val="both"/>
        <w:rPr>
          <w:rFonts w:asciiTheme="minorHAnsi" w:hAnsiTheme="minorHAnsi" w:cstheme="minorHAnsi"/>
          <w:color w:val="auto"/>
          <w:sz w:val="28"/>
          <w:szCs w:val="28"/>
        </w:rPr>
      </w:pPr>
    </w:p>
    <w:p w:rsidR="001B5BF7" w:rsidP="003B6EEB">
      <w:pPr>
        <w:pStyle w:val="Default"/>
        <w:spacing w:line="276" w:lineRule="auto"/>
        <w:jc w:val="both"/>
        <w:rPr>
          <w:rFonts w:asciiTheme="minorHAnsi" w:hAnsiTheme="minorHAnsi" w:cstheme="minorHAnsi"/>
          <w:color w:val="auto"/>
          <w:sz w:val="28"/>
          <w:szCs w:val="28"/>
        </w:rPr>
      </w:pPr>
      <w:r>
        <w:rPr>
          <w:rFonts w:asciiTheme="minorHAnsi" w:hAnsiTheme="minorHAnsi" w:cstheme="minorHAnsi"/>
          <w:color w:val="auto"/>
          <w:sz w:val="28"/>
          <w:szCs w:val="28"/>
        </w:rPr>
        <w:t xml:space="preserve">This strategy is inclusive </w:t>
      </w:r>
      <w:r w:rsidR="00FB6542">
        <w:rPr>
          <w:rFonts w:asciiTheme="minorHAnsi" w:hAnsiTheme="minorHAnsi" w:cstheme="minorHAnsi"/>
          <w:color w:val="auto"/>
          <w:sz w:val="28"/>
          <w:szCs w:val="28"/>
        </w:rPr>
        <w:t xml:space="preserve">of </w:t>
      </w:r>
      <w:r>
        <w:rPr>
          <w:rFonts w:asciiTheme="minorHAnsi" w:hAnsiTheme="minorHAnsi" w:cstheme="minorHAnsi"/>
          <w:color w:val="auto"/>
          <w:sz w:val="28"/>
          <w:szCs w:val="28"/>
        </w:rPr>
        <w:t>all strands of hate crime encompassed and defined by the legislative framework: Race, Religion, Sexual Orientation, Disability and Trans.</w:t>
      </w:r>
    </w:p>
    <w:p w:rsidR="001B5BF7" w:rsidRPr="0002181A" w:rsidP="003B6EEB">
      <w:pPr>
        <w:pStyle w:val="Default"/>
        <w:spacing w:line="276" w:lineRule="auto"/>
        <w:jc w:val="both"/>
        <w:rPr>
          <w:rFonts w:asciiTheme="minorHAnsi" w:hAnsiTheme="minorHAnsi" w:cstheme="minorHAnsi"/>
          <w:color w:val="auto"/>
          <w:sz w:val="28"/>
          <w:szCs w:val="28"/>
        </w:rPr>
      </w:pPr>
      <w:r>
        <w:rPr>
          <w:rFonts w:asciiTheme="minorHAnsi" w:hAnsiTheme="minorHAnsi" w:cstheme="minorHAnsi"/>
          <w:color w:val="auto"/>
          <w:sz w:val="28"/>
          <w:szCs w:val="28"/>
        </w:rPr>
        <w:t>It</w:t>
      </w:r>
      <w:r>
        <w:rPr>
          <w:rFonts w:asciiTheme="minorHAnsi" w:hAnsiTheme="minorHAnsi" w:cstheme="minorHAnsi"/>
          <w:color w:val="auto"/>
          <w:sz w:val="28"/>
          <w:szCs w:val="28"/>
        </w:rPr>
        <w:t xml:space="preserve"> is intended to complement and support other related local strategies </w:t>
      </w:r>
      <w:r w:rsidR="001B51C5">
        <w:rPr>
          <w:rFonts w:asciiTheme="minorHAnsi" w:hAnsiTheme="minorHAnsi" w:cstheme="minorHAnsi"/>
          <w:color w:val="auto"/>
          <w:sz w:val="28"/>
          <w:szCs w:val="28"/>
        </w:rPr>
        <w:t xml:space="preserve">such as </w:t>
      </w:r>
      <w:r>
        <w:rPr>
          <w:rFonts w:asciiTheme="minorHAnsi" w:hAnsiTheme="minorHAnsi" w:cstheme="minorHAnsi"/>
          <w:color w:val="auto"/>
          <w:sz w:val="28"/>
          <w:szCs w:val="28"/>
        </w:rPr>
        <w:t xml:space="preserve">Prevent, </w:t>
      </w:r>
      <w:r w:rsidR="00CE7DD4">
        <w:rPr>
          <w:rFonts w:asciiTheme="minorHAnsi" w:hAnsiTheme="minorHAnsi" w:cstheme="minorHAnsi"/>
          <w:color w:val="auto"/>
          <w:sz w:val="28"/>
          <w:szCs w:val="28"/>
        </w:rPr>
        <w:t>organ</w:t>
      </w:r>
      <w:r w:rsidR="001B51C5">
        <w:rPr>
          <w:rFonts w:asciiTheme="minorHAnsi" w:hAnsiTheme="minorHAnsi" w:cstheme="minorHAnsi"/>
          <w:color w:val="auto"/>
          <w:sz w:val="28"/>
          <w:szCs w:val="28"/>
        </w:rPr>
        <w:t>isational equality, cohesion and integration strategies/plans and safeguarding strategies</w:t>
      </w:r>
      <w:r w:rsidR="00165223">
        <w:rPr>
          <w:rFonts w:asciiTheme="minorHAnsi" w:hAnsiTheme="minorHAnsi" w:cstheme="minorHAnsi"/>
          <w:color w:val="auto"/>
          <w:sz w:val="28"/>
          <w:szCs w:val="28"/>
        </w:rPr>
        <w:t>. T</w:t>
      </w:r>
      <w:r w:rsidR="001B51C5">
        <w:rPr>
          <w:rFonts w:asciiTheme="minorHAnsi" w:hAnsiTheme="minorHAnsi" w:cstheme="minorHAnsi"/>
          <w:color w:val="auto"/>
          <w:sz w:val="28"/>
          <w:szCs w:val="28"/>
        </w:rPr>
        <w:t xml:space="preserve">here are clear links between all of these and the quality of life </w:t>
      </w:r>
      <w:r w:rsidR="00165223">
        <w:rPr>
          <w:rFonts w:asciiTheme="minorHAnsi" w:hAnsiTheme="minorHAnsi" w:cstheme="minorHAnsi"/>
          <w:color w:val="auto"/>
          <w:sz w:val="28"/>
          <w:szCs w:val="28"/>
        </w:rPr>
        <w:t xml:space="preserve">and health and wellbeing </w:t>
      </w:r>
      <w:r w:rsidR="001B51C5">
        <w:rPr>
          <w:rFonts w:asciiTheme="minorHAnsi" w:hAnsiTheme="minorHAnsi" w:cstheme="minorHAnsi"/>
          <w:color w:val="auto"/>
          <w:sz w:val="28"/>
          <w:szCs w:val="28"/>
        </w:rPr>
        <w:t>of the people of Lancashire.</w:t>
      </w:r>
      <w:r>
        <w:rPr>
          <w:rFonts w:asciiTheme="minorHAnsi" w:hAnsiTheme="minorHAnsi" w:cstheme="minorHAnsi"/>
          <w:color w:val="auto"/>
          <w:sz w:val="28"/>
          <w:szCs w:val="28"/>
        </w:rPr>
        <w:t xml:space="preserve"> Our clear focus will be on prevention. Addressing Hate Crime in</w:t>
      </w:r>
      <w:r w:rsidR="00165223">
        <w:rPr>
          <w:rFonts w:asciiTheme="minorHAnsi" w:hAnsiTheme="minorHAnsi" w:cstheme="minorHAnsi"/>
          <w:color w:val="auto"/>
          <w:sz w:val="28"/>
          <w:szCs w:val="28"/>
        </w:rPr>
        <w:t xml:space="preserve"> all its forms is </w:t>
      </w:r>
      <w:r>
        <w:rPr>
          <w:rFonts w:asciiTheme="minorHAnsi" w:hAnsiTheme="minorHAnsi" w:cstheme="minorHAnsi"/>
          <w:color w:val="auto"/>
          <w:sz w:val="28"/>
          <w:szCs w:val="28"/>
        </w:rPr>
        <w:t>key to a safe cohesive society for all residents of Lancashire.</w:t>
      </w:r>
      <w:r w:rsidRPr="00A62437" w:rsidR="00A62437">
        <w:rPr>
          <w:rFonts w:asciiTheme="minorHAnsi" w:hAnsiTheme="minorHAnsi" w:cstheme="minorHAnsi"/>
          <w:color w:val="auto"/>
          <w:sz w:val="28"/>
          <w:szCs w:val="28"/>
        </w:rPr>
        <w:t xml:space="preserve"> </w:t>
      </w:r>
    </w:p>
    <w:p w:rsidR="009C1DD9" w:rsidRPr="0002181A" w:rsidP="003B6EEB">
      <w:pPr>
        <w:jc w:val="both"/>
        <w:rPr>
          <w:rFonts w:asciiTheme="minorHAnsi" w:hAnsiTheme="minorHAnsi" w:cstheme="minorHAnsi"/>
          <w:sz w:val="28"/>
          <w:szCs w:val="28"/>
        </w:rPr>
      </w:pPr>
    </w:p>
    <w:p w:rsidR="0002181A" w:rsidP="003B6EEB">
      <w:pPr>
        <w:jc w:val="both"/>
        <w:rPr>
          <w:rFonts w:asciiTheme="minorHAnsi" w:hAnsiTheme="minorHAnsi" w:cstheme="minorHAnsi"/>
          <w:sz w:val="28"/>
          <w:szCs w:val="28"/>
        </w:rPr>
      </w:pPr>
    </w:p>
    <w:p w:rsidR="0002181A" w:rsidP="003B6EEB">
      <w:pPr>
        <w:jc w:val="both"/>
        <w:rPr>
          <w:rFonts w:asciiTheme="minorHAnsi" w:hAnsiTheme="minorHAnsi" w:cstheme="minorHAnsi"/>
          <w:sz w:val="28"/>
          <w:szCs w:val="28"/>
        </w:rPr>
      </w:pPr>
    </w:p>
    <w:p w:rsidR="0002181A" w:rsidP="003B6EEB">
      <w:pPr>
        <w:jc w:val="both"/>
        <w:rPr>
          <w:rFonts w:asciiTheme="minorHAnsi" w:hAnsiTheme="minorHAnsi" w:cstheme="minorHAnsi"/>
          <w:sz w:val="28"/>
          <w:szCs w:val="28"/>
        </w:rPr>
      </w:pPr>
    </w:p>
    <w:p w:rsidR="000F1192" w:rsidP="003B6EEB">
      <w:pPr>
        <w:spacing w:after="0" w:line="240" w:lineRule="auto"/>
        <w:jc w:val="both"/>
        <w:rPr>
          <w:rFonts w:asciiTheme="minorHAnsi" w:hAnsiTheme="minorHAnsi" w:cstheme="minorHAnsi"/>
          <w:b/>
          <w:sz w:val="40"/>
          <w:szCs w:val="40"/>
        </w:rPr>
      </w:pPr>
      <w:r>
        <w:rPr>
          <w:rFonts w:asciiTheme="minorHAnsi" w:hAnsiTheme="minorHAnsi" w:cstheme="minorHAnsi"/>
          <w:b/>
          <w:sz w:val="40"/>
          <w:szCs w:val="40"/>
        </w:rPr>
        <w:br w:type="page"/>
      </w:r>
    </w:p>
    <w:p w:rsidR="001A6352" w:rsidRPr="000F1192" w:rsidP="003B6EEB">
      <w:pPr>
        <w:spacing w:after="0"/>
        <w:jc w:val="both"/>
        <w:rPr>
          <w:rFonts w:asciiTheme="minorHAnsi" w:hAnsiTheme="minorHAnsi" w:cstheme="minorHAnsi"/>
          <w:b/>
          <w:sz w:val="40"/>
          <w:szCs w:val="40"/>
        </w:rPr>
      </w:pPr>
      <w:r w:rsidRPr="000F1192">
        <w:rPr>
          <w:rFonts w:asciiTheme="minorHAnsi" w:hAnsiTheme="minorHAnsi" w:cstheme="minorHAnsi"/>
          <w:b/>
          <w:sz w:val="40"/>
          <w:szCs w:val="40"/>
        </w:rPr>
        <w:t>Our overarching aim is to make the people of Lancashire safer by the elimination of Hate Crime</w:t>
      </w:r>
      <w:r w:rsidRPr="000F1192" w:rsidR="004D4FCF">
        <w:rPr>
          <w:rFonts w:asciiTheme="minorHAnsi" w:hAnsiTheme="minorHAnsi" w:cstheme="minorHAnsi"/>
          <w:b/>
          <w:sz w:val="40"/>
          <w:szCs w:val="40"/>
        </w:rPr>
        <w:t>s</w:t>
      </w:r>
      <w:r w:rsidRPr="000F1192">
        <w:rPr>
          <w:rFonts w:asciiTheme="minorHAnsi" w:hAnsiTheme="minorHAnsi" w:cstheme="minorHAnsi"/>
          <w:b/>
          <w:sz w:val="40"/>
          <w:szCs w:val="40"/>
        </w:rPr>
        <w:t xml:space="preserve"> and Incidents.</w:t>
      </w:r>
    </w:p>
    <w:p w:rsidR="001A6352" w:rsidRPr="00A653A3" w:rsidP="003B6EEB">
      <w:pPr>
        <w:spacing w:after="0"/>
        <w:jc w:val="both"/>
        <w:rPr>
          <w:rFonts w:asciiTheme="majorHAnsi" w:hAnsiTheme="majorHAnsi" w:cstheme="minorHAnsi"/>
          <w:b/>
          <w:sz w:val="28"/>
          <w:szCs w:val="28"/>
        </w:rPr>
      </w:pPr>
    </w:p>
    <w:p w:rsidR="001A6352" w:rsidP="003B6EEB">
      <w:pPr>
        <w:spacing w:after="0"/>
        <w:jc w:val="both"/>
        <w:rPr>
          <w:rFonts w:asciiTheme="majorHAnsi" w:hAnsiTheme="majorHAnsi" w:cstheme="minorHAnsi"/>
          <w:b/>
          <w:sz w:val="28"/>
          <w:szCs w:val="28"/>
        </w:rPr>
      </w:pPr>
      <w:r w:rsidRPr="00A653A3">
        <w:rPr>
          <w:rFonts w:asciiTheme="majorHAnsi" w:hAnsiTheme="majorHAnsi" w:cstheme="minorHAnsi"/>
          <w:b/>
          <w:sz w:val="28"/>
          <w:szCs w:val="28"/>
        </w:rPr>
        <w:t>We will do this by:</w:t>
      </w:r>
    </w:p>
    <w:p w:rsidR="00E96E85" w:rsidRPr="00A653A3" w:rsidP="003B6EEB">
      <w:pPr>
        <w:spacing w:after="0"/>
        <w:jc w:val="both"/>
        <w:rPr>
          <w:rFonts w:asciiTheme="majorHAnsi" w:hAnsiTheme="majorHAnsi" w:cstheme="minorHAnsi"/>
          <w:b/>
          <w:sz w:val="28"/>
          <w:szCs w:val="28"/>
        </w:rPr>
      </w:pPr>
    </w:p>
    <w:p w:rsidR="00C373AF" w:rsidRPr="000B3DED" w:rsidP="003B6EEB">
      <w:pPr>
        <w:pStyle w:val="ListParagraph"/>
        <w:numPr>
          <w:ilvl w:val="0"/>
          <w:numId w:val="4"/>
        </w:numPr>
        <w:spacing w:after="0" w:line="240" w:lineRule="auto"/>
        <w:jc w:val="both"/>
        <w:rPr>
          <w:rFonts w:asciiTheme="minorHAnsi" w:hAnsiTheme="minorHAnsi" w:cstheme="minorHAnsi"/>
          <w:sz w:val="28"/>
          <w:szCs w:val="28"/>
        </w:rPr>
      </w:pPr>
      <w:r w:rsidRPr="000B3DED">
        <w:rPr>
          <w:rFonts w:asciiTheme="minorHAnsi" w:hAnsiTheme="minorHAnsi" w:cstheme="minorHAnsi"/>
          <w:bCs/>
          <w:sz w:val="28"/>
          <w:szCs w:val="28"/>
        </w:rPr>
        <w:t xml:space="preserve">Preventing hate crime </w:t>
      </w:r>
      <w:r w:rsidRPr="000B3DED">
        <w:rPr>
          <w:rFonts w:asciiTheme="minorHAnsi" w:hAnsiTheme="minorHAnsi" w:cstheme="minorHAnsi"/>
          <w:sz w:val="28"/>
          <w:szCs w:val="28"/>
        </w:rPr>
        <w:t xml:space="preserve">by </w:t>
      </w:r>
      <w:r w:rsidR="00D6771A">
        <w:rPr>
          <w:rFonts w:asciiTheme="minorHAnsi" w:hAnsiTheme="minorHAnsi" w:cstheme="minorHAnsi"/>
          <w:sz w:val="28"/>
          <w:szCs w:val="28"/>
        </w:rPr>
        <w:t>addressing</w:t>
      </w:r>
      <w:r w:rsidRPr="000B3DED">
        <w:rPr>
          <w:rFonts w:asciiTheme="minorHAnsi" w:hAnsiTheme="minorHAnsi" w:cstheme="minorHAnsi"/>
          <w:sz w:val="28"/>
          <w:szCs w:val="28"/>
        </w:rPr>
        <w:t xml:space="preserve"> the beliefs and attitudes that can lead to hate crime</w:t>
      </w:r>
      <w:r w:rsidRPr="000B3DED">
        <w:rPr>
          <w:rFonts w:asciiTheme="minorHAnsi" w:hAnsiTheme="minorHAnsi" w:cstheme="minorHAnsi"/>
          <w:bCs/>
          <w:sz w:val="28"/>
          <w:szCs w:val="28"/>
        </w:rPr>
        <w:t xml:space="preserve">. </w:t>
      </w:r>
      <w:r w:rsidR="00D6771A">
        <w:rPr>
          <w:rFonts w:asciiTheme="minorHAnsi" w:hAnsiTheme="minorHAnsi" w:cstheme="minorHAnsi"/>
          <w:sz w:val="28"/>
          <w:szCs w:val="28"/>
        </w:rPr>
        <w:t>It is important to prevent</w:t>
      </w:r>
      <w:r w:rsidRPr="000B3DED">
        <w:rPr>
          <w:rFonts w:asciiTheme="minorHAnsi" w:hAnsiTheme="minorHAnsi" w:cstheme="minorHAnsi"/>
          <w:sz w:val="28"/>
          <w:szCs w:val="28"/>
        </w:rPr>
        <w:t xml:space="preserve"> hate crime happening in the first place and </w:t>
      </w:r>
      <w:r w:rsidR="00D6771A">
        <w:rPr>
          <w:rFonts w:asciiTheme="minorHAnsi" w:hAnsiTheme="minorHAnsi" w:cstheme="minorHAnsi"/>
          <w:sz w:val="28"/>
          <w:szCs w:val="28"/>
        </w:rPr>
        <w:t xml:space="preserve">we </w:t>
      </w:r>
      <w:r w:rsidR="009F1C7D">
        <w:rPr>
          <w:rFonts w:asciiTheme="minorHAnsi" w:hAnsiTheme="minorHAnsi" w:cstheme="minorHAnsi"/>
          <w:sz w:val="28"/>
          <w:szCs w:val="28"/>
        </w:rPr>
        <w:t>will</w:t>
      </w:r>
      <w:r w:rsidR="00D6771A">
        <w:rPr>
          <w:rFonts w:asciiTheme="minorHAnsi" w:hAnsiTheme="minorHAnsi" w:cstheme="minorHAnsi"/>
          <w:sz w:val="28"/>
          <w:szCs w:val="28"/>
        </w:rPr>
        <w:t xml:space="preserve"> challenge</w:t>
      </w:r>
      <w:r w:rsidRPr="000B3DED">
        <w:rPr>
          <w:rFonts w:asciiTheme="minorHAnsi" w:hAnsiTheme="minorHAnsi" w:cstheme="minorHAnsi"/>
          <w:sz w:val="28"/>
          <w:szCs w:val="28"/>
        </w:rPr>
        <w:t xml:space="preserve"> those attitudes </w:t>
      </w:r>
      <w:r w:rsidR="00D6771A">
        <w:rPr>
          <w:rFonts w:asciiTheme="minorHAnsi" w:hAnsiTheme="minorHAnsi" w:cstheme="minorHAnsi"/>
          <w:sz w:val="28"/>
          <w:szCs w:val="28"/>
        </w:rPr>
        <w:t>in Lancashire.</w:t>
      </w:r>
    </w:p>
    <w:p w:rsidR="00C373AF" w:rsidP="003B6EEB">
      <w:pPr>
        <w:spacing w:after="0" w:line="240" w:lineRule="auto"/>
        <w:jc w:val="both"/>
        <w:rPr>
          <w:rFonts w:asciiTheme="minorHAnsi" w:hAnsiTheme="minorHAnsi" w:cstheme="minorHAnsi"/>
          <w:sz w:val="28"/>
          <w:szCs w:val="28"/>
        </w:rPr>
      </w:pPr>
    </w:p>
    <w:p w:rsidR="00C373AF" w:rsidRPr="000B3DED" w:rsidP="003B6EEB">
      <w:pPr>
        <w:pStyle w:val="ListParagraph"/>
        <w:numPr>
          <w:ilvl w:val="0"/>
          <w:numId w:val="4"/>
        </w:numPr>
        <w:spacing w:after="0" w:line="240" w:lineRule="auto"/>
        <w:jc w:val="both"/>
        <w:rPr>
          <w:rFonts w:asciiTheme="minorHAnsi" w:hAnsiTheme="minorHAnsi" w:cstheme="minorHAnsi"/>
          <w:sz w:val="28"/>
          <w:szCs w:val="28"/>
        </w:rPr>
      </w:pPr>
      <w:r w:rsidRPr="000B3DED">
        <w:rPr>
          <w:rFonts w:asciiTheme="minorHAnsi" w:hAnsiTheme="minorHAnsi" w:cstheme="minorHAnsi"/>
          <w:bCs/>
          <w:sz w:val="28"/>
          <w:szCs w:val="28"/>
        </w:rPr>
        <w:t xml:space="preserve">Responding to hate crime in our communities </w:t>
      </w:r>
      <w:r w:rsidRPr="000B3DED">
        <w:rPr>
          <w:rFonts w:asciiTheme="minorHAnsi" w:hAnsiTheme="minorHAnsi" w:cstheme="minorHAnsi"/>
          <w:sz w:val="28"/>
          <w:szCs w:val="28"/>
        </w:rPr>
        <w:t>with the aim of reducing the number of hate crime</w:t>
      </w:r>
      <w:r w:rsidR="00D6771A">
        <w:rPr>
          <w:rFonts w:asciiTheme="minorHAnsi" w:hAnsiTheme="minorHAnsi" w:cstheme="minorHAnsi"/>
          <w:sz w:val="28"/>
          <w:szCs w:val="28"/>
        </w:rPr>
        <w:t xml:space="preserve">s and </w:t>
      </w:r>
      <w:r w:rsidRPr="000B3DED">
        <w:rPr>
          <w:rFonts w:asciiTheme="minorHAnsi" w:hAnsiTheme="minorHAnsi" w:cstheme="minorHAnsi"/>
          <w:sz w:val="28"/>
          <w:szCs w:val="28"/>
        </w:rPr>
        <w:t xml:space="preserve">incidents. We will focus on </w:t>
      </w:r>
      <w:r w:rsidR="00D6771A">
        <w:rPr>
          <w:rFonts w:asciiTheme="minorHAnsi" w:hAnsiTheme="minorHAnsi" w:cstheme="minorHAnsi"/>
          <w:sz w:val="28"/>
          <w:szCs w:val="28"/>
        </w:rPr>
        <w:t>those</w:t>
      </w:r>
      <w:r w:rsidRPr="000B3DED">
        <w:rPr>
          <w:rFonts w:asciiTheme="minorHAnsi" w:hAnsiTheme="minorHAnsi" w:cstheme="minorHAnsi"/>
          <w:sz w:val="28"/>
          <w:szCs w:val="28"/>
        </w:rPr>
        <w:t xml:space="preserve"> settings that have </w:t>
      </w:r>
      <w:r w:rsidR="00D6771A">
        <w:rPr>
          <w:rFonts w:asciiTheme="minorHAnsi" w:hAnsiTheme="minorHAnsi" w:cstheme="minorHAnsi"/>
          <w:sz w:val="28"/>
          <w:szCs w:val="28"/>
        </w:rPr>
        <w:t>been identified as</w:t>
      </w:r>
      <w:r w:rsidRPr="000B3DED">
        <w:rPr>
          <w:rFonts w:asciiTheme="minorHAnsi" w:hAnsiTheme="minorHAnsi" w:cstheme="minorHAnsi"/>
          <w:sz w:val="28"/>
          <w:szCs w:val="28"/>
        </w:rPr>
        <w:t xml:space="preserve"> </w:t>
      </w:r>
      <w:r w:rsidRPr="000B3DED" w:rsidR="00515B0E">
        <w:rPr>
          <w:rFonts w:asciiTheme="minorHAnsi" w:hAnsiTheme="minorHAnsi" w:cstheme="minorHAnsi"/>
          <w:sz w:val="28"/>
          <w:szCs w:val="28"/>
        </w:rPr>
        <w:t>high-risk</w:t>
      </w:r>
      <w:r w:rsidRPr="000B3DED">
        <w:rPr>
          <w:rFonts w:asciiTheme="minorHAnsi" w:hAnsiTheme="minorHAnsi" w:cstheme="minorHAnsi"/>
          <w:sz w:val="28"/>
          <w:szCs w:val="28"/>
        </w:rPr>
        <w:t xml:space="preserve"> environments for hate crime, including public tr</w:t>
      </w:r>
      <w:r w:rsidR="00D6771A">
        <w:rPr>
          <w:rFonts w:asciiTheme="minorHAnsi" w:hAnsiTheme="minorHAnsi" w:cstheme="minorHAnsi"/>
          <w:sz w:val="28"/>
          <w:szCs w:val="28"/>
        </w:rPr>
        <w:t xml:space="preserve">ansport and the </w:t>
      </w:r>
      <w:r w:rsidR="002B5F86">
        <w:rPr>
          <w:rFonts w:asciiTheme="minorHAnsi" w:hAnsiTheme="minorHAnsi" w:cstheme="minorHAnsi"/>
          <w:sz w:val="28"/>
          <w:szCs w:val="28"/>
        </w:rPr>
        <w:t>night-time</w:t>
      </w:r>
      <w:r w:rsidR="00D6771A">
        <w:rPr>
          <w:rFonts w:asciiTheme="minorHAnsi" w:hAnsiTheme="minorHAnsi" w:cstheme="minorHAnsi"/>
          <w:sz w:val="28"/>
          <w:szCs w:val="28"/>
        </w:rPr>
        <w:t xml:space="preserve"> economy.</w:t>
      </w:r>
    </w:p>
    <w:p w:rsidR="00A653A3" w:rsidRPr="000B3DED" w:rsidP="003B6EEB">
      <w:pPr>
        <w:spacing w:after="0" w:line="240" w:lineRule="auto"/>
        <w:jc w:val="both"/>
        <w:rPr>
          <w:rFonts w:asciiTheme="minorHAnsi" w:hAnsiTheme="minorHAnsi" w:cstheme="minorHAnsi"/>
          <w:sz w:val="28"/>
          <w:szCs w:val="28"/>
        </w:rPr>
      </w:pPr>
    </w:p>
    <w:p w:rsidR="00C373AF" w:rsidRPr="000B3DED" w:rsidP="003B6EEB">
      <w:pPr>
        <w:pStyle w:val="ListParagraph"/>
        <w:numPr>
          <w:ilvl w:val="0"/>
          <w:numId w:val="4"/>
        </w:numPr>
        <w:spacing w:after="0" w:line="240" w:lineRule="auto"/>
        <w:jc w:val="both"/>
        <w:rPr>
          <w:rFonts w:asciiTheme="minorHAnsi" w:hAnsiTheme="minorHAnsi" w:cstheme="minorHAnsi"/>
          <w:sz w:val="28"/>
          <w:szCs w:val="28"/>
        </w:rPr>
      </w:pPr>
      <w:r w:rsidRPr="000B3DED">
        <w:rPr>
          <w:rFonts w:asciiTheme="minorHAnsi" w:hAnsiTheme="minorHAnsi" w:cstheme="minorHAnsi"/>
          <w:bCs/>
          <w:sz w:val="28"/>
          <w:szCs w:val="28"/>
        </w:rPr>
        <w:t xml:space="preserve">Increasing the reporting of hate crime. </w:t>
      </w:r>
      <w:r w:rsidRPr="000B3DED">
        <w:rPr>
          <w:rFonts w:asciiTheme="minorHAnsi" w:hAnsiTheme="minorHAnsi" w:cstheme="minorHAnsi"/>
          <w:sz w:val="28"/>
          <w:szCs w:val="28"/>
        </w:rPr>
        <w:t xml:space="preserve">We will continue to work to make it easier for </w:t>
      </w:r>
      <w:r w:rsidR="00D6771A">
        <w:rPr>
          <w:rFonts w:asciiTheme="minorHAnsi" w:hAnsiTheme="minorHAnsi" w:cstheme="minorHAnsi"/>
          <w:sz w:val="28"/>
          <w:szCs w:val="28"/>
        </w:rPr>
        <w:t>victims and witnesses</w:t>
      </w:r>
      <w:r w:rsidRPr="000B3DED">
        <w:rPr>
          <w:rFonts w:asciiTheme="minorHAnsi" w:hAnsiTheme="minorHAnsi" w:cstheme="minorHAnsi"/>
          <w:sz w:val="28"/>
          <w:szCs w:val="28"/>
        </w:rPr>
        <w:t xml:space="preserve"> to report incidents of hate crime i</w:t>
      </w:r>
      <w:r w:rsidR="00D6771A">
        <w:rPr>
          <w:rFonts w:asciiTheme="minorHAnsi" w:hAnsiTheme="minorHAnsi" w:cstheme="minorHAnsi"/>
          <w:sz w:val="28"/>
          <w:szCs w:val="28"/>
        </w:rPr>
        <w:t xml:space="preserve">ncluding working with the public to understand barriers to reporting and </w:t>
      </w:r>
      <w:r w:rsidRPr="000B3DED">
        <w:rPr>
          <w:rFonts w:asciiTheme="minorHAnsi" w:hAnsiTheme="minorHAnsi" w:cstheme="minorHAnsi"/>
          <w:sz w:val="28"/>
          <w:szCs w:val="28"/>
        </w:rPr>
        <w:t xml:space="preserve">through </w:t>
      </w:r>
      <w:r w:rsidR="00D6771A">
        <w:rPr>
          <w:rFonts w:asciiTheme="minorHAnsi" w:hAnsiTheme="minorHAnsi" w:cstheme="minorHAnsi"/>
          <w:sz w:val="28"/>
          <w:szCs w:val="28"/>
        </w:rPr>
        <w:t xml:space="preserve">increasing capacity and use of </w:t>
      </w:r>
      <w:r w:rsidRPr="000B3DED">
        <w:rPr>
          <w:rFonts w:asciiTheme="minorHAnsi" w:hAnsiTheme="minorHAnsi" w:cstheme="minorHAnsi"/>
          <w:sz w:val="28"/>
          <w:szCs w:val="28"/>
        </w:rPr>
        <w:t>third party reporting centres. To give victims the confidence that their complaints wi</w:t>
      </w:r>
      <w:r w:rsidR="009F1C7D">
        <w:rPr>
          <w:rFonts w:asciiTheme="minorHAnsi" w:hAnsiTheme="minorHAnsi" w:cstheme="minorHAnsi"/>
          <w:sz w:val="28"/>
          <w:szCs w:val="28"/>
        </w:rPr>
        <w:t>ll be taken seriously we will</w:t>
      </w:r>
      <w:r w:rsidRPr="000B3DED">
        <w:rPr>
          <w:rFonts w:asciiTheme="minorHAnsi" w:hAnsiTheme="minorHAnsi" w:cstheme="minorHAnsi"/>
          <w:sz w:val="28"/>
          <w:szCs w:val="28"/>
        </w:rPr>
        <w:t xml:space="preserve"> publicise successes in prosecuting hate crime. </w:t>
      </w:r>
    </w:p>
    <w:p w:rsidR="00A653A3" w:rsidRPr="000B3DED" w:rsidP="003B6EEB">
      <w:pPr>
        <w:spacing w:after="0" w:line="240" w:lineRule="auto"/>
        <w:jc w:val="both"/>
        <w:rPr>
          <w:rFonts w:asciiTheme="minorHAnsi" w:hAnsiTheme="minorHAnsi" w:cstheme="minorHAnsi"/>
          <w:sz w:val="28"/>
          <w:szCs w:val="28"/>
        </w:rPr>
      </w:pPr>
    </w:p>
    <w:p w:rsidR="00C373AF" w:rsidRPr="000B3DED" w:rsidP="003B6EEB">
      <w:pPr>
        <w:pStyle w:val="ListParagraph"/>
        <w:numPr>
          <w:ilvl w:val="0"/>
          <w:numId w:val="4"/>
        </w:numPr>
        <w:spacing w:after="0" w:line="240" w:lineRule="auto"/>
        <w:jc w:val="both"/>
        <w:rPr>
          <w:rFonts w:asciiTheme="minorHAnsi" w:hAnsiTheme="minorHAnsi" w:cstheme="minorHAnsi"/>
          <w:sz w:val="28"/>
          <w:szCs w:val="28"/>
        </w:rPr>
      </w:pPr>
      <w:r w:rsidRPr="000B3DED">
        <w:rPr>
          <w:rFonts w:asciiTheme="minorHAnsi" w:hAnsiTheme="minorHAnsi" w:cstheme="minorHAnsi"/>
          <w:bCs/>
          <w:sz w:val="28"/>
          <w:szCs w:val="28"/>
        </w:rPr>
        <w:t xml:space="preserve">Improving support for the victims of hate crime. </w:t>
      </w:r>
      <w:r w:rsidRPr="000B3DED">
        <w:rPr>
          <w:rFonts w:asciiTheme="minorHAnsi" w:hAnsiTheme="minorHAnsi" w:cstheme="minorHAnsi"/>
          <w:sz w:val="28"/>
          <w:szCs w:val="28"/>
        </w:rPr>
        <w:t>Research has shown that hate crimes cause victims greater distress than similar crimes without the same motivation.</w:t>
      </w:r>
      <w:r w:rsidR="001A6352">
        <w:rPr>
          <w:rFonts w:asciiTheme="minorHAnsi" w:hAnsiTheme="minorHAnsi" w:cstheme="minorHAnsi"/>
          <w:sz w:val="28"/>
          <w:szCs w:val="28"/>
        </w:rPr>
        <w:t xml:space="preserve"> </w:t>
      </w:r>
      <w:r w:rsidRPr="000B3DED">
        <w:rPr>
          <w:rFonts w:asciiTheme="minorHAnsi" w:hAnsiTheme="minorHAnsi" w:cstheme="minorHAnsi"/>
          <w:sz w:val="28"/>
          <w:szCs w:val="28"/>
        </w:rPr>
        <w:t>We will work to ensure victims are provided with timely and effective support both at the time of reporting their crime and thro</w:t>
      </w:r>
      <w:r w:rsidR="00D6771A">
        <w:rPr>
          <w:rFonts w:asciiTheme="minorHAnsi" w:hAnsiTheme="minorHAnsi" w:cstheme="minorHAnsi"/>
          <w:sz w:val="28"/>
          <w:szCs w:val="28"/>
        </w:rPr>
        <w:t xml:space="preserve">ugh the criminal justice system supported by the Lancashire Victims Service, commissioned via the Office of the Police and Crime Commissioner. </w:t>
      </w:r>
    </w:p>
    <w:p w:rsidR="00A653A3" w:rsidRPr="000B3DED" w:rsidP="003B6EEB">
      <w:pPr>
        <w:spacing w:after="0" w:line="240" w:lineRule="auto"/>
        <w:jc w:val="both"/>
        <w:rPr>
          <w:rFonts w:asciiTheme="minorHAnsi" w:hAnsiTheme="minorHAnsi" w:cstheme="minorHAnsi"/>
          <w:sz w:val="28"/>
          <w:szCs w:val="28"/>
        </w:rPr>
      </w:pPr>
    </w:p>
    <w:p w:rsidR="00C373AF" w:rsidP="003B6EEB">
      <w:pPr>
        <w:pStyle w:val="ListParagraph"/>
        <w:numPr>
          <w:ilvl w:val="0"/>
          <w:numId w:val="4"/>
        </w:numPr>
        <w:spacing w:after="0" w:line="240" w:lineRule="auto"/>
        <w:jc w:val="both"/>
        <w:rPr>
          <w:rFonts w:asciiTheme="minorHAnsi" w:hAnsiTheme="minorHAnsi" w:cstheme="minorHAnsi"/>
          <w:sz w:val="28"/>
          <w:szCs w:val="28"/>
        </w:rPr>
      </w:pPr>
      <w:r w:rsidRPr="000B3DED">
        <w:rPr>
          <w:rFonts w:asciiTheme="minorHAnsi" w:hAnsiTheme="minorHAnsi" w:cstheme="minorHAnsi"/>
          <w:bCs/>
          <w:sz w:val="28"/>
          <w:szCs w:val="28"/>
        </w:rPr>
        <w:t xml:space="preserve">Building our understanding of hate crime. </w:t>
      </w:r>
      <w:r w:rsidRPr="000B3DED">
        <w:rPr>
          <w:rFonts w:asciiTheme="minorHAnsi" w:hAnsiTheme="minorHAnsi" w:cstheme="minorHAnsi"/>
          <w:sz w:val="28"/>
          <w:szCs w:val="28"/>
        </w:rPr>
        <w:t xml:space="preserve">In order to tackle hate crime, we need to understand the scale and nature of the problem. We will </w:t>
      </w:r>
      <w:r w:rsidR="00712715">
        <w:rPr>
          <w:rFonts w:asciiTheme="minorHAnsi" w:hAnsiTheme="minorHAnsi" w:cstheme="minorHAnsi"/>
          <w:sz w:val="28"/>
          <w:szCs w:val="28"/>
        </w:rPr>
        <w:t>work with academics and other experts</w:t>
      </w:r>
      <w:r w:rsidRPr="000B3DED">
        <w:rPr>
          <w:rFonts w:asciiTheme="minorHAnsi" w:hAnsiTheme="minorHAnsi" w:cstheme="minorHAnsi"/>
          <w:sz w:val="28"/>
          <w:szCs w:val="28"/>
        </w:rPr>
        <w:t xml:space="preserve"> to improve our </w:t>
      </w:r>
      <w:r w:rsidR="00712715">
        <w:rPr>
          <w:rFonts w:asciiTheme="minorHAnsi" w:hAnsiTheme="minorHAnsi" w:cstheme="minorHAnsi"/>
          <w:sz w:val="28"/>
          <w:szCs w:val="28"/>
        </w:rPr>
        <w:t xml:space="preserve">analysis and understanding </w:t>
      </w:r>
      <w:r w:rsidR="000F1192">
        <w:rPr>
          <w:rFonts w:asciiTheme="minorHAnsi" w:hAnsiTheme="minorHAnsi" w:cstheme="minorHAnsi"/>
          <w:sz w:val="28"/>
          <w:szCs w:val="28"/>
        </w:rPr>
        <w:t xml:space="preserve">of </w:t>
      </w:r>
      <w:r w:rsidRPr="000B3DED" w:rsidR="000F1192">
        <w:rPr>
          <w:rFonts w:asciiTheme="minorHAnsi" w:hAnsiTheme="minorHAnsi" w:cstheme="minorHAnsi"/>
          <w:sz w:val="28"/>
          <w:szCs w:val="28"/>
        </w:rPr>
        <w:t>hate</w:t>
      </w:r>
      <w:r w:rsidRPr="000B3DED">
        <w:rPr>
          <w:rFonts w:asciiTheme="minorHAnsi" w:hAnsiTheme="minorHAnsi" w:cstheme="minorHAnsi"/>
          <w:sz w:val="28"/>
          <w:szCs w:val="28"/>
        </w:rPr>
        <w:t xml:space="preserve"> cri</w:t>
      </w:r>
      <w:r w:rsidR="00712715">
        <w:rPr>
          <w:rFonts w:asciiTheme="minorHAnsi" w:hAnsiTheme="minorHAnsi" w:cstheme="minorHAnsi"/>
          <w:sz w:val="28"/>
          <w:szCs w:val="28"/>
        </w:rPr>
        <w:t xml:space="preserve">me and how the drivers </w:t>
      </w:r>
      <w:r w:rsidRPr="000B3DED">
        <w:rPr>
          <w:rFonts w:asciiTheme="minorHAnsi" w:hAnsiTheme="minorHAnsi" w:cstheme="minorHAnsi"/>
          <w:sz w:val="28"/>
          <w:szCs w:val="28"/>
        </w:rPr>
        <w:t xml:space="preserve">can be addressed. </w:t>
      </w:r>
    </w:p>
    <w:p w:rsidR="000F1192" w:rsidP="003B6EEB">
      <w:pPr>
        <w:spacing w:after="0" w:line="240" w:lineRule="auto"/>
        <w:jc w:val="both"/>
        <w:rPr>
          <w:rFonts w:asciiTheme="minorHAnsi" w:hAnsiTheme="minorHAnsi" w:cstheme="minorHAnsi"/>
          <w:sz w:val="28"/>
          <w:szCs w:val="28"/>
        </w:rPr>
      </w:pPr>
    </w:p>
    <w:p w:rsidR="00247895" w:rsidP="003B6EEB">
      <w:pPr>
        <w:spacing w:after="0" w:line="240" w:lineRule="auto"/>
        <w:jc w:val="both"/>
        <w:rPr>
          <w:rFonts w:asciiTheme="minorHAnsi" w:hAnsiTheme="minorHAnsi" w:cstheme="minorHAnsi"/>
          <w:sz w:val="28"/>
          <w:szCs w:val="28"/>
        </w:rPr>
      </w:pPr>
    </w:p>
    <w:p w:rsidR="000F1192" w:rsidRPr="000F1192" w:rsidP="003B6EEB">
      <w:pPr>
        <w:spacing w:after="0" w:line="240" w:lineRule="auto"/>
        <w:jc w:val="both"/>
        <w:rPr>
          <w:rFonts w:asciiTheme="minorHAnsi" w:hAnsiTheme="minorHAnsi" w:cstheme="minorHAnsi"/>
          <w:sz w:val="28"/>
          <w:szCs w:val="28"/>
        </w:rPr>
      </w:pPr>
      <w:r>
        <w:rPr>
          <w:rFonts w:asciiTheme="minorHAnsi" w:hAnsiTheme="minorHAnsi" w:cstheme="minorHAnsi"/>
          <w:sz w:val="28"/>
          <w:szCs w:val="28"/>
        </w:rPr>
        <w:t>The Lancashire Strategic Hate Crime and Cohesion Group will achieve t</w:t>
      </w:r>
      <w:r w:rsidR="00BD4180">
        <w:rPr>
          <w:rFonts w:asciiTheme="minorHAnsi" w:hAnsiTheme="minorHAnsi" w:cstheme="minorHAnsi"/>
          <w:sz w:val="28"/>
          <w:szCs w:val="28"/>
        </w:rPr>
        <w:t>hese objectives via the A</w:t>
      </w:r>
      <w:r>
        <w:rPr>
          <w:rFonts w:asciiTheme="minorHAnsi" w:hAnsiTheme="minorHAnsi" w:cstheme="minorHAnsi"/>
          <w:sz w:val="28"/>
          <w:szCs w:val="28"/>
        </w:rPr>
        <w:t>nnual Lancashire Hate Crime Delivery Plan</w:t>
      </w:r>
      <w:r w:rsidR="00BD4180">
        <w:rPr>
          <w:rFonts w:asciiTheme="minorHAnsi" w:hAnsiTheme="minorHAnsi" w:cstheme="minorHAnsi"/>
          <w:sz w:val="28"/>
          <w:szCs w:val="28"/>
        </w:rPr>
        <w:t xml:space="preserve">, which will be updated on an </w:t>
      </w:r>
      <w:r w:rsidR="00AE6A44">
        <w:rPr>
          <w:rFonts w:asciiTheme="minorHAnsi" w:hAnsiTheme="minorHAnsi" w:cstheme="minorHAnsi"/>
          <w:sz w:val="28"/>
          <w:szCs w:val="28"/>
        </w:rPr>
        <w:t>on-going</w:t>
      </w:r>
      <w:r w:rsidR="00BD4180">
        <w:rPr>
          <w:rFonts w:asciiTheme="minorHAnsi" w:hAnsiTheme="minorHAnsi" w:cstheme="minorHAnsi"/>
          <w:sz w:val="28"/>
          <w:szCs w:val="28"/>
        </w:rPr>
        <w:t xml:space="preserve"> basis. </w:t>
      </w:r>
    </w:p>
    <w:p w:rsidR="00C373AF" w:rsidP="003B6EEB">
      <w:pPr>
        <w:spacing w:after="0" w:line="240" w:lineRule="auto"/>
        <w:jc w:val="both"/>
        <w:rPr>
          <w:rFonts w:asciiTheme="minorHAnsi" w:hAnsiTheme="minorHAnsi" w:cstheme="minorHAnsi"/>
          <w:sz w:val="16"/>
          <w:szCs w:val="16"/>
        </w:rPr>
      </w:pPr>
    </w:p>
    <w:p w:rsidR="00C373AF" w:rsidP="003B6EEB">
      <w:pPr>
        <w:spacing w:after="0" w:line="240" w:lineRule="auto"/>
        <w:jc w:val="both"/>
        <w:rPr>
          <w:rFonts w:asciiTheme="minorHAnsi" w:hAnsiTheme="minorHAnsi" w:cstheme="minorHAnsi"/>
          <w:sz w:val="16"/>
          <w:szCs w:val="16"/>
        </w:rPr>
      </w:pPr>
    </w:p>
    <w:p w:rsidR="005B0541" w:rsidP="003B6EEB">
      <w:pPr>
        <w:spacing w:after="0" w:line="240" w:lineRule="auto"/>
        <w:jc w:val="both"/>
        <w:rPr>
          <w:rFonts w:asciiTheme="minorHAnsi" w:hAnsiTheme="minorHAnsi" w:cstheme="minorHAnsi"/>
          <w:sz w:val="16"/>
          <w:szCs w:val="16"/>
        </w:rPr>
      </w:pPr>
    </w:p>
    <w:p w:rsidR="005B0541" w:rsidP="003B6EEB">
      <w:pPr>
        <w:spacing w:after="0" w:line="240" w:lineRule="auto"/>
        <w:jc w:val="both"/>
        <w:rPr>
          <w:rFonts w:asciiTheme="minorHAnsi" w:hAnsiTheme="minorHAnsi" w:cstheme="minorHAnsi"/>
          <w:sz w:val="16"/>
          <w:szCs w:val="16"/>
        </w:rPr>
      </w:pPr>
    </w:p>
    <w:p w:rsidR="00380B77" w:rsidP="003B6EEB">
      <w:pPr>
        <w:spacing w:after="0" w:line="240" w:lineRule="auto"/>
        <w:jc w:val="both"/>
        <w:rPr>
          <w:rFonts w:asciiTheme="minorHAnsi" w:hAnsiTheme="minorHAnsi" w:cstheme="minorHAnsi"/>
          <w:sz w:val="16"/>
          <w:szCs w:val="16"/>
        </w:rPr>
      </w:pPr>
    </w:p>
    <w:p w:rsidR="00A653A3" w:rsidP="003B6EEB">
      <w:pPr>
        <w:spacing w:after="0" w:line="240" w:lineRule="auto"/>
        <w:jc w:val="both"/>
        <w:rPr>
          <w:rFonts w:asciiTheme="minorHAnsi" w:hAnsiTheme="minorHAnsi" w:cstheme="minorHAnsi"/>
          <w:sz w:val="16"/>
          <w:szCs w:val="16"/>
        </w:rPr>
      </w:pPr>
    </w:p>
    <w:p w:rsidR="00E25386" w:rsidRPr="00613D3A" w:rsidP="003B6EEB">
      <w:pPr>
        <w:tabs>
          <w:tab w:val="left" w:pos="960"/>
        </w:tabs>
        <w:jc w:val="both"/>
        <w:rPr>
          <w:color w:val="0070C0"/>
          <w:sz w:val="72"/>
          <w:szCs w:val="72"/>
        </w:rPr>
      </w:pPr>
      <w:r w:rsidRPr="00DC58DE">
        <w:rPr>
          <w:noProof/>
          <w:color w:val="0070C0"/>
          <w:sz w:val="72"/>
          <w:szCs w:val="72"/>
          <w:lang w:eastAsia="en-GB"/>
        </w:rPr>
        <mc:AlternateContent>
          <mc:Choice Requires="wps">
            <w:drawing>
              <wp:anchor distT="45720" distB="45720" distL="114300" distR="114300" simplePos="0" relativeHeight="251662336" behindDoc="0" locked="0" layoutInCell="1" allowOverlap="1">
                <wp:simplePos x="0" y="0"/>
                <wp:positionH relativeFrom="column">
                  <wp:posOffset>-683895</wp:posOffset>
                </wp:positionH>
                <wp:positionV relativeFrom="page">
                  <wp:posOffset>14605</wp:posOffset>
                </wp:positionV>
                <wp:extent cx="7562850" cy="1152525"/>
                <wp:effectExtent l="0" t="0" r="19050" b="28575"/>
                <wp:wrapSquare wrapText="bothSides"/>
                <wp:docPr id="6"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562850" cy="1152525"/>
                        </a:xfrm>
                        <a:prstGeom prst="rect">
                          <a:avLst/>
                        </a:prstGeom>
                        <a:solidFill>
                          <a:srgbClr val="19429F"/>
                        </a:solidFill>
                        <a:ln w="9525">
                          <a:solidFill>
                            <a:srgbClr val="000000"/>
                          </a:solidFill>
                          <a:miter lim="800000"/>
                          <a:headEnd/>
                          <a:tailEnd/>
                        </a:ln>
                      </wps:spPr>
                      <wps:txbx>
                        <w:txbxContent>
                          <w:p w:rsidR="00E25386" w:rsidRPr="00DC58DE" w:rsidP="00E25386">
                            <w:pPr>
                              <w:rPr>
                                <w:b/>
                                <w:color w:val="FFFFFF" w:themeColor="background1"/>
                                <w:sz w:val="40"/>
                                <w:szCs w:val="40"/>
                              </w:rPr>
                            </w:pPr>
                            <w:r w:rsidRPr="00613D3A">
                              <w:rPr>
                                <w:noProof/>
                                <w:color w:val="0070C0"/>
                                <w:sz w:val="72"/>
                                <w:szCs w:val="72"/>
                                <w:lang w:eastAsia="en-GB"/>
                              </w:rPr>
                              <w:drawing>
                                <wp:inline distT="0" distB="0" distL="0" distR="0">
                                  <wp:extent cx="838800" cy="802800"/>
                                  <wp:effectExtent l="0" t="0" r="0" b="0"/>
                                  <wp:docPr id="51776826" name="Picture 3"/>
                                  <wp:cNvGraphicFramePr/>
                                  <a:graphic xmlns:a="http://schemas.openxmlformats.org/drawingml/2006/main">
                                    <a:graphicData uri="http://schemas.openxmlformats.org/drawingml/2006/picture">
                                      <pic:pic xmlns:pic="http://schemas.openxmlformats.org/drawingml/2006/picture">
                                        <pic:nvPicPr>
                                          <pic:cNvPr id="1" name="lancs rose simple.png"/>
                                          <pic:cNvPicPr/>
                                        </pic:nvPicPr>
                                        <pic:blipFill>
                                          <a:blip xmlns:r="http://schemas.openxmlformats.org/officeDocument/2006/relationships" r:embed="rId6" cstate="print">
                                            <a:extLst>
                                              <a:ext xmlns:a="http://schemas.openxmlformats.org/drawingml/2006/main" uri="{BEBA8EAE-BF5A-486C-A8C5-ECC9F3942E4B}">
                                                <a14:imgProps xmlns:a14="http://schemas.microsoft.com/office/drawing/2010/main">
                                                  <a14:imgLayer xmlns:r="http://schemas.openxmlformats.org/officeDocument/2006/relationships" r:embed="rId11">
                                                    <a14:imgEffect>
                                                      <a14:backgroundRemoval b="100000" l="0" r="100000" t="0"/>
                                                    </a14:imgEffect>
                                                    <a14:imgEffect>
                                                      <a14:saturation sat="200000"/>
                                                    </a14:imgEffect>
                                                  </a14:imgLayer>
                                                </a14:imgProps>
                                              </a:ext>
                                              <a:ext xmlns:a="http://schemas.openxmlformats.org/drawingml/2006/main" uri="{28A0092B-C50C-407E-A947-70E740481C1C}">
                                                <a14:useLocalDpi xmlns:a14="http://schemas.microsoft.com/office/drawing/2010/main" val="0"/>
                                              </a:ext>
                                            </a:extLst>
                                          </a:blip>
                                          <a:stretch>
                                            <a:fillRect/>
                                          </a:stretch>
                                        </pic:blipFill>
                                        <pic:spPr>
                                          <a:xfrm>
                                            <a:off x="0" y="0"/>
                                            <a:ext cx="838800" cy="802800"/>
                                          </a:xfrm>
                                          <a:prstGeom prst="rect">
                                            <a:avLst/>
                                          </a:prstGeom>
                                        </pic:spPr>
                                      </pic:pic>
                                    </a:graphicData>
                                  </a:graphic>
                                </wp:inline>
                              </w:drawing>
                            </w:r>
                            <w:r>
                              <w:rPr>
                                <w:b/>
                                <w:color w:val="FFFFFF" w:themeColor="background1"/>
                                <w:position w:val="6"/>
                                <w:sz w:val="40"/>
                                <w:szCs w:val="40"/>
                              </w:rPr>
                              <w:tab/>
                            </w:r>
                            <w:r w:rsidRPr="00DC58DE">
                              <w:rPr>
                                <w:b/>
                                <w:color w:val="FFFFFF" w:themeColor="background1"/>
                                <w:position w:val="6"/>
                                <w:sz w:val="40"/>
                                <w:szCs w:val="40"/>
                              </w:rPr>
                              <w:t>The Lancashire Strategic Hate Crime and Cohesion Group</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8" type="#_x0000_t202" style="width:595.5pt;height:90.75pt;margin-top:1.15pt;margin-left:-53.85pt;mso-height-percent:0;mso-height-relative:margin;mso-position-vertical-relative:page;mso-width-percent:0;mso-width-relative:margin;mso-wrap-distance-bottom:3.6pt;mso-wrap-distance-left:9pt;mso-wrap-distance-right:9pt;mso-wrap-distance-top:3.6pt;mso-wrap-style:square;position:absolute;visibility:visible;v-text-anchor:top;z-index:251663360" fillcolor="#19429f">
                <v:textbox>
                  <w:txbxContent>
                    <w:p w:rsidR="00E25386" w:rsidRPr="00DC58DE" w:rsidP="00E25386">
                      <w:pPr>
                        <w:rPr>
                          <w:b/>
                          <w:color w:val="FFFFFF" w:themeColor="background1"/>
                          <w:sz w:val="40"/>
                          <w:szCs w:val="40"/>
                        </w:rPr>
                      </w:pPr>
                      <w:r w:rsidRPr="00613D3A">
                        <w:rPr>
                          <w:noProof/>
                          <w:color w:val="0070C0"/>
                          <w:sz w:val="72"/>
                          <w:szCs w:val="72"/>
                          <w:lang w:eastAsia="en-GB"/>
                        </w:rPr>
                        <w:drawing>
                          <wp:inline distT="0" distB="0" distL="0" distR="0">
                            <wp:extent cx="838800" cy="8028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1" name="lancs rose simple.png"/>
                                    <pic:cNvPicPr/>
                                  </pic:nvPicPr>
                                  <pic:blipFill>
                                    <a:blip xmlns:r="http://schemas.openxmlformats.org/officeDocument/2006/relationships" r:embed="rId6" cstate="print">
                                      <a:extLst>
                                        <a:ext xmlns:a="http://schemas.openxmlformats.org/drawingml/2006/main" uri="{BEBA8EAE-BF5A-486C-A8C5-ECC9F3942E4B}">
                                          <a14:imgProps xmlns:a14="http://schemas.microsoft.com/office/drawing/2010/main">
                                            <a14:imgLayer xmlns:r="http://schemas.openxmlformats.org/officeDocument/2006/relationships" r:embed="rId11">
                                              <a14:imgEffect>
                                                <a14:backgroundRemoval b="100000" l="0" r="100000" t="0"/>
                                              </a14:imgEffect>
                                              <a14:imgEffect>
                                                <a14:saturation sat="200000"/>
                                              </a14:imgEffect>
                                            </a14:imgLayer>
                                          </a14:imgProps>
                                        </a:ext>
                                        <a:ext xmlns:a="http://schemas.openxmlformats.org/drawingml/2006/main" uri="{28A0092B-C50C-407E-A947-70E740481C1C}">
                                          <a14:useLocalDpi xmlns:a14="http://schemas.microsoft.com/office/drawing/2010/main" val="0"/>
                                        </a:ext>
                                      </a:extLst>
                                    </a:blip>
                                    <a:stretch>
                                      <a:fillRect/>
                                    </a:stretch>
                                  </pic:blipFill>
                                  <pic:spPr>
                                    <a:xfrm>
                                      <a:off x="0" y="0"/>
                                      <a:ext cx="838800" cy="802800"/>
                                    </a:xfrm>
                                    <a:prstGeom prst="rect">
                                      <a:avLst/>
                                    </a:prstGeom>
                                  </pic:spPr>
                                </pic:pic>
                              </a:graphicData>
                            </a:graphic>
                          </wp:inline>
                        </w:drawing>
                      </w:r>
                      <w:r>
                        <w:rPr>
                          <w:b/>
                          <w:color w:val="FFFFFF" w:themeColor="background1"/>
                          <w:position w:val="6"/>
                          <w:sz w:val="40"/>
                          <w:szCs w:val="40"/>
                        </w:rPr>
                        <w:tab/>
                      </w:r>
                      <w:r w:rsidRPr="00DC58DE">
                        <w:rPr>
                          <w:b/>
                          <w:color w:val="FFFFFF" w:themeColor="background1"/>
                          <w:position w:val="6"/>
                          <w:sz w:val="40"/>
                          <w:szCs w:val="40"/>
                        </w:rPr>
                        <w:t>The Lancashire Strategic Hate Crime and Cohesion Group</w:t>
                      </w:r>
                    </w:p>
                  </w:txbxContent>
                </v:textbox>
                <w10:wrap type="square"/>
              </v:shape>
            </w:pict>
          </mc:Fallback>
        </mc:AlternateContent>
      </w:r>
      <w:r w:rsidRPr="00DC58DE">
        <w:rPr>
          <w:noProof/>
          <w:color w:val="0070C0"/>
          <w:sz w:val="72"/>
          <w:szCs w:val="72"/>
          <w:lang w:eastAsia="en-GB"/>
        </w:rPr>
        <w:t xml:space="preserve"> </w:t>
      </w:r>
    </w:p>
    <w:p w:rsidR="00E25386" w:rsidP="003B6EEB">
      <w:pPr>
        <w:tabs>
          <w:tab w:val="left" w:pos="960"/>
        </w:tabs>
        <w:jc w:val="center"/>
        <w:rPr>
          <w:b/>
          <w:color w:val="0070C0"/>
          <w:sz w:val="72"/>
          <w:szCs w:val="72"/>
          <w:u w:val="single"/>
        </w:rPr>
      </w:pPr>
    </w:p>
    <w:p w:rsidR="00E25386" w:rsidRPr="00B35107" w:rsidP="003B6EEB">
      <w:pPr>
        <w:tabs>
          <w:tab w:val="left" w:pos="960"/>
        </w:tabs>
        <w:jc w:val="center"/>
        <w:rPr>
          <w:b/>
          <w:color w:val="4472C4" w:themeColor="accent5"/>
          <w:sz w:val="72"/>
          <w:szCs w:val="72"/>
          <w:u w:val="single"/>
        </w:rPr>
      </w:pPr>
    </w:p>
    <w:p w:rsidR="00E25386" w:rsidP="003B6EEB">
      <w:pPr>
        <w:tabs>
          <w:tab w:val="left" w:pos="960"/>
        </w:tabs>
        <w:jc w:val="center"/>
        <w:rPr>
          <w:b/>
          <w:color w:val="19429F"/>
          <w:sz w:val="72"/>
          <w:szCs w:val="72"/>
          <w:u w:val="single"/>
        </w:rPr>
      </w:pPr>
      <w:r w:rsidRPr="00B35107">
        <w:rPr>
          <w:b/>
          <w:color w:val="19429F"/>
          <w:sz w:val="72"/>
          <w:szCs w:val="72"/>
          <w:u w:val="single"/>
        </w:rPr>
        <w:t>The Lancashire</w:t>
      </w:r>
    </w:p>
    <w:p w:rsidR="00E25386" w:rsidP="003B6EEB">
      <w:pPr>
        <w:tabs>
          <w:tab w:val="left" w:pos="960"/>
        </w:tabs>
        <w:jc w:val="center"/>
        <w:rPr>
          <w:b/>
          <w:color w:val="19429F"/>
          <w:sz w:val="72"/>
          <w:szCs w:val="72"/>
          <w:u w:val="single"/>
        </w:rPr>
      </w:pPr>
      <w:r w:rsidRPr="00B35107">
        <w:rPr>
          <w:b/>
          <w:color w:val="19429F"/>
          <w:sz w:val="72"/>
          <w:szCs w:val="72"/>
          <w:u w:val="single"/>
        </w:rPr>
        <w:t>Hate Crime</w:t>
      </w:r>
    </w:p>
    <w:p w:rsidR="00E25386" w:rsidRPr="00B35107" w:rsidP="003B6EEB">
      <w:pPr>
        <w:tabs>
          <w:tab w:val="left" w:pos="960"/>
        </w:tabs>
        <w:jc w:val="center"/>
        <w:rPr>
          <w:b/>
          <w:color w:val="19429F"/>
          <w:sz w:val="72"/>
          <w:szCs w:val="72"/>
          <w:u w:val="single"/>
        </w:rPr>
      </w:pPr>
      <w:r>
        <w:rPr>
          <w:b/>
          <w:color w:val="2F5496" w:themeColor="accent5" w:themeShade="BF"/>
          <w:sz w:val="72"/>
          <w:szCs w:val="72"/>
          <w:u w:val="single"/>
        </w:rPr>
        <w:t xml:space="preserve">Annual </w:t>
      </w:r>
      <w:r w:rsidRPr="00515B0E">
        <w:rPr>
          <w:b/>
          <w:color w:val="2F5496" w:themeColor="accent5" w:themeShade="BF"/>
          <w:sz w:val="72"/>
          <w:szCs w:val="72"/>
          <w:u w:val="single"/>
        </w:rPr>
        <w:t>De</w:t>
      </w:r>
      <w:r w:rsidRPr="00515B0E" w:rsidR="000A4BD9">
        <w:rPr>
          <w:b/>
          <w:color w:val="2F5496" w:themeColor="accent5" w:themeShade="BF"/>
          <w:sz w:val="72"/>
          <w:szCs w:val="72"/>
          <w:u w:val="single"/>
        </w:rPr>
        <w:t>livery</w:t>
      </w:r>
      <w:r w:rsidRPr="00515B0E">
        <w:rPr>
          <w:b/>
          <w:color w:val="2F5496" w:themeColor="accent5" w:themeShade="BF"/>
          <w:sz w:val="72"/>
          <w:szCs w:val="72"/>
          <w:u w:val="single"/>
        </w:rPr>
        <w:t xml:space="preserve"> </w:t>
      </w:r>
      <w:r w:rsidRPr="00B35107">
        <w:rPr>
          <w:b/>
          <w:color w:val="19429F"/>
          <w:sz w:val="72"/>
          <w:szCs w:val="72"/>
          <w:u w:val="single"/>
        </w:rPr>
        <w:t>Plan</w:t>
      </w:r>
    </w:p>
    <w:p w:rsidR="00E25386" w:rsidRPr="00B35107" w:rsidP="003B6EEB">
      <w:pPr>
        <w:tabs>
          <w:tab w:val="left" w:pos="960"/>
        </w:tabs>
        <w:jc w:val="center"/>
        <w:rPr>
          <w:b/>
          <w:color w:val="19429F"/>
          <w:sz w:val="72"/>
          <w:szCs w:val="72"/>
          <w:u w:val="single"/>
        </w:rPr>
      </w:pPr>
      <w:r>
        <w:rPr>
          <w:b/>
          <w:color w:val="19429F"/>
          <w:sz w:val="72"/>
          <w:szCs w:val="72"/>
          <w:u w:val="single"/>
        </w:rPr>
        <w:t>2017</w:t>
      </w:r>
      <w:r w:rsidRPr="00B35107">
        <w:rPr>
          <w:b/>
          <w:color w:val="19429F"/>
          <w:sz w:val="72"/>
          <w:szCs w:val="72"/>
          <w:u w:val="single"/>
        </w:rPr>
        <w:t>-1</w:t>
      </w:r>
      <w:r>
        <w:rPr>
          <w:b/>
          <w:color w:val="19429F"/>
          <w:sz w:val="72"/>
          <w:szCs w:val="72"/>
          <w:u w:val="single"/>
        </w:rPr>
        <w:t>8</w:t>
      </w:r>
    </w:p>
    <w:p w:rsidR="00E25386" w:rsidP="003B6EEB">
      <w:pPr>
        <w:jc w:val="center"/>
      </w:pPr>
    </w:p>
    <w:p w:rsidR="00E25386" w:rsidP="003B6EEB">
      <w:pPr>
        <w:jc w:val="center"/>
      </w:pPr>
    </w:p>
    <w:p w:rsidR="00E25386" w:rsidP="003B6EEB">
      <w:pPr>
        <w:jc w:val="center"/>
      </w:pPr>
      <w:r>
        <w:rPr>
          <w:noProof/>
          <w:lang w:eastAsia="en-GB"/>
        </w:rPr>
        <mc:AlternateContent>
          <mc:Choice Requires="wps">
            <w:drawing>
              <wp:anchor distT="45720" distB="45720" distL="114300" distR="114300" simplePos="0" relativeHeight="251666432" behindDoc="0" locked="0" layoutInCell="1" allowOverlap="1">
                <wp:simplePos x="0" y="0"/>
                <wp:positionH relativeFrom="column">
                  <wp:posOffset>-683895</wp:posOffset>
                </wp:positionH>
                <wp:positionV relativeFrom="page">
                  <wp:posOffset>9873615</wp:posOffset>
                </wp:positionV>
                <wp:extent cx="7562850" cy="833755"/>
                <wp:effectExtent l="0" t="0" r="19050" b="23495"/>
                <wp:wrapSquare wrapText="bothSides"/>
                <wp:docPr id="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562850" cy="833755"/>
                        </a:xfrm>
                        <a:prstGeom prst="rect">
                          <a:avLst/>
                        </a:prstGeom>
                        <a:solidFill>
                          <a:srgbClr val="19429F"/>
                        </a:solidFill>
                        <a:ln w="9525">
                          <a:solidFill>
                            <a:srgbClr val="000000"/>
                          </a:solidFill>
                          <a:miter lim="800000"/>
                          <a:headEnd/>
                          <a:tailEnd/>
                        </a:ln>
                      </wps:spPr>
                      <wps:txbx>
                        <w:txbxContent>
                          <w:p w:rsidR="00E25386" w:rsidRPr="00A34548" w:rsidP="00E25386">
                            <w:pPr>
                              <w:rPr>
                                <w:b/>
                                <w:color w:val="FFFFFF" w:themeColor="background1"/>
                              </w:rPr>
                            </w:pPr>
                            <w:r w:rsidRPr="00A34548">
                              <w:rPr>
                                <w:b/>
                                <w:color w:val="FFFFFF" w:themeColor="background1"/>
                              </w:rPr>
                              <w:t>Endorsed by the Lancashire Chief Executives Group</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9" type="#_x0000_t202" style="width:595.5pt;height:65.65pt;margin-top:777.45pt;margin-left:-53.85pt;mso-height-percent:0;mso-height-relative:margin;mso-position-vertical-relative:page;mso-width-percent:0;mso-width-relative:margin;mso-wrap-distance-bottom:3.6pt;mso-wrap-distance-left:9pt;mso-wrap-distance-right:9pt;mso-wrap-distance-top:3.6pt;mso-wrap-style:square;position:absolute;visibility:visible;v-text-anchor:top;z-index:251667456" fillcolor="#19429f">
                <v:textbox>
                  <w:txbxContent>
                    <w:p w:rsidR="00E25386" w:rsidRPr="00A34548" w:rsidP="00E25386">
                      <w:pPr>
                        <w:rPr>
                          <w:b/>
                          <w:color w:val="FFFFFF" w:themeColor="background1"/>
                        </w:rPr>
                      </w:pPr>
                      <w:r w:rsidRPr="00A34548">
                        <w:rPr>
                          <w:b/>
                          <w:color w:val="FFFFFF" w:themeColor="background1"/>
                        </w:rPr>
                        <w:t>Endorsed by the Lancashire Chief Executives Group</w:t>
                      </w:r>
                    </w:p>
                  </w:txbxContent>
                </v:textbox>
                <w10:wrap type="square"/>
              </v:shape>
            </w:pict>
          </mc:Fallback>
        </mc:AlternateContent>
      </w:r>
      <w:r>
        <w:br w:type="page"/>
      </w:r>
    </w:p>
    <w:tbl>
      <w:tblPr>
        <w:tblStyle w:val="TableGrid"/>
        <w:tblW w:w="5000" w:type="pct"/>
        <w:tblLook w:val="04A0"/>
      </w:tblPr>
      <w:tblGrid>
        <w:gridCol w:w="2373"/>
        <w:gridCol w:w="2141"/>
        <w:gridCol w:w="2992"/>
        <w:gridCol w:w="2462"/>
      </w:tblGrid>
      <w:tr w:rsidTr="00A5068F">
        <w:tblPrEx>
          <w:tblW w:w="5000" w:type="pct"/>
          <w:tblLook w:val="04A0"/>
        </w:tblPrEx>
        <w:tc>
          <w:tcPr>
            <w:tcW w:w="5000" w:type="pct"/>
            <w:gridSpan w:val="4"/>
            <w:tcBorders>
              <w:top w:val="single" w:sz="4" w:space="0" w:color="auto"/>
              <w:left w:val="single" w:sz="4" w:space="0" w:color="auto"/>
              <w:bottom w:val="single" w:sz="4" w:space="0" w:color="auto"/>
              <w:right w:val="single" w:sz="4" w:space="0" w:color="auto"/>
            </w:tcBorders>
            <w:hideMark/>
          </w:tcPr>
          <w:p w:rsidR="00491BE6" w:rsidRPr="00007146" w:rsidP="003B6EEB">
            <w:pPr>
              <w:pStyle w:val="ListParagraph"/>
              <w:numPr>
                <w:ilvl w:val="0"/>
                <w:numId w:val="8"/>
              </w:numPr>
              <w:spacing w:after="0" w:line="240" w:lineRule="auto"/>
              <w:jc w:val="both"/>
              <w:rPr>
                <w:b/>
                <w:u w:val="single"/>
              </w:rPr>
            </w:pPr>
            <w:r w:rsidRPr="00007146">
              <w:rPr>
                <w:b/>
                <w:u w:val="single"/>
              </w:rPr>
              <w:t>Continued Development of the Hate Crime Plan</w:t>
            </w:r>
          </w:p>
        </w:tc>
      </w:tr>
      <w:tr w:rsidTr="00A5068F">
        <w:tblPrEx>
          <w:tblW w:w="5000" w:type="pct"/>
          <w:tblLook w:val="04A0"/>
        </w:tblPrEx>
        <w:tc>
          <w:tcPr>
            <w:tcW w:w="1190" w:type="pct"/>
            <w:tcBorders>
              <w:top w:val="single" w:sz="4" w:space="0" w:color="auto"/>
              <w:left w:val="single" w:sz="4" w:space="0" w:color="auto"/>
              <w:bottom w:val="single" w:sz="4" w:space="0" w:color="auto"/>
              <w:right w:val="single" w:sz="4" w:space="0" w:color="auto"/>
            </w:tcBorders>
            <w:hideMark/>
          </w:tcPr>
          <w:p w:rsidR="00491BE6" w:rsidP="003B6EEB">
            <w:pPr>
              <w:jc w:val="both"/>
            </w:pPr>
            <w:r>
              <w:t>Action</w:t>
            </w:r>
          </w:p>
        </w:tc>
        <w:tc>
          <w:tcPr>
            <w:tcW w:w="1074" w:type="pct"/>
            <w:tcBorders>
              <w:top w:val="single" w:sz="4" w:space="0" w:color="auto"/>
              <w:left w:val="single" w:sz="4" w:space="0" w:color="auto"/>
              <w:bottom w:val="single" w:sz="4" w:space="0" w:color="auto"/>
              <w:right w:val="single" w:sz="4" w:space="0" w:color="auto"/>
            </w:tcBorders>
            <w:hideMark/>
          </w:tcPr>
          <w:p w:rsidR="00491BE6" w:rsidP="003B6EEB">
            <w:pPr>
              <w:jc w:val="both"/>
            </w:pPr>
            <w:r>
              <w:t>Timescale</w:t>
            </w:r>
          </w:p>
        </w:tc>
        <w:tc>
          <w:tcPr>
            <w:tcW w:w="1501" w:type="pct"/>
            <w:tcBorders>
              <w:top w:val="single" w:sz="4" w:space="0" w:color="auto"/>
              <w:left w:val="single" w:sz="4" w:space="0" w:color="auto"/>
              <w:bottom w:val="single" w:sz="4" w:space="0" w:color="auto"/>
              <w:right w:val="single" w:sz="4" w:space="0" w:color="auto"/>
            </w:tcBorders>
            <w:hideMark/>
          </w:tcPr>
          <w:p w:rsidR="00491BE6" w:rsidP="003B6EEB">
            <w:pPr>
              <w:jc w:val="both"/>
            </w:pPr>
            <w:r>
              <w:t>Outcome</w:t>
            </w:r>
          </w:p>
        </w:tc>
        <w:tc>
          <w:tcPr>
            <w:tcW w:w="1235" w:type="pct"/>
            <w:tcBorders>
              <w:top w:val="single" w:sz="4" w:space="0" w:color="auto"/>
              <w:left w:val="single" w:sz="4" w:space="0" w:color="auto"/>
              <w:bottom w:val="single" w:sz="4" w:space="0" w:color="auto"/>
              <w:right w:val="single" w:sz="4" w:space="0" w:color="auto"/>
            </w:tcBorders>
            <w:hideMark/>
          </w:tcPr>
          <w:p w:rsidR="00491BE6" w:rsidP="003B6EEB">
            <w:pPr>
              <w:jc w:val="both"/>
            </w:pPr>
            <w:r>
              <w:t>Lead and Members</w:t>
            </w:r>
          </w:p>
        </w:tc>
      </w:tr>
      <w:tr w:rsidTr="00A5068F">
        <w:tblPrEx>
          <w:tblW w:w="5000" w:type="pct"/>
          <w:tblLook w:val="04A0"/>
        </w:tblPrEx>
        <w:tc>
          <w:tcPr>
            <w:tcW w:w="1190" w:type="pct"/>
            <w:tcBorders>
              <w:top w:val="single" w:sz="4" w:space="0" w:color="auto"/>
              <w:left w:val="single" w:sz="4" w:space="0" w:color="auto"/>
              <w:bottom w:val="single" w:sz="4" w:space="0" w:color="auto"/>
              <w:right w:val="single" w:sz="4" w:space="0" w:color="auto"/>
            </w:tcBorders>
            <w:hideMark/>
          </w:tcPr>
          <w:p w:rsidR="00491BE6" w:rsidP="003B6EEB">
            <w:pPr>
              <w:jc w:val="both"/>
            </w:pPr>
            <w:r>
              <w:t>Complete Approval of Hate Crime Strategy</w:t>
            </w:r>
          </w:p>
        </w:tc>
        <w:tc>
          <w:tcPr>
            <w:tcW w:w="1074" w:type="pct"/>
            <w:tcBorders>
              <w:top w:val="single" w:sz="4" w:space="0" w:color="auto"/>
              <w:left w:val="single" w:sz="4" w:space="0" w:color="auto"/>
              <w:bottom w:val="single" w:sz="4" w:space="0" w:color="auto"/>
              <w:right w:val="single" w:sz="4" w:space="0" w:color="auto"/>
            </w:tcBorders>
            <w:hideMark/>
          </w:tcPr>
          <w:p w:rsidR="00491BE6" w:rsidP="003B6EEB">
            <w:pPr>
              <w:jc w:val="both"/>
            </w:pPr>
            <w:r>
              <w:t xml:space="preserve">Oct </w:t>
            </w:r>
            <w:r>
              <w:t>2017</w:t>
            </w:r>
          </w:p>
        </w:tc>
        <w:tc>
          <w:tcPr>
            <w:tcW w:w="1501" w:type="pct"/>
            <w:tcBorders>
              <w:top w:val="single" w:sz="4" w:space="0" w:color="auto"/>
              <w:left w:val="single" w:sz="4" w:space="0" w:color="auto"/>
              <w:bottom w:val="single" w:sz="4" w:space="0" w:color="auto"/>
              <w:right w:val="single" w:sz="4" w:space="0" w:color="auto"/>
            </w:tcBorders>
            <w:hideMark/>
          </w:tcPr>
          <w:p w:rsidR="00491BE6" w:rsidP="003B6EEB">
            <w:pPr>
              <w:jc w:val="both"/>
            </w:pPr>
            <w:r>
              <w:t xml:space="preserve">Strategy is approved by Lancashire </w:t>
            </w:r>
            <w:r w:rsidR="00623E4B">
              <w:t xml:space="preserve">Public Service Board </w:t>
            </w:r>
            <w:r>
              <w:t>and internal groups of constituent organisations</w:t>
            </w:r>
          </w:p>
        </w:tc>
        <w:tc>
          <w:tcPr>
            <w:tcW w:w="1235" w:type="pct"/>
            <w:tcBorders>
              <w:top w:val="single" w:sz="4" w:space="0" w:color="auto"/>
              <w:left w:val="single" w:sz="4" w:space="0" w:color="auto"/>
              <w:bottom w:val="single" w:sz="4" w:space="0" w:color="auto"/>
              <w:right w:val="single" w:sz="4" w:space="0" w:color="auto"/>
            </w:tcBorders>
          </w:tcPr>
          <w:p w:rsidR="00491BE6" w:rsidP="003B6EEB">
            <w:pPr>
              <w:jc w:val="both"/>
            </w:pPr>
            <w:r>
              <w:t>Ian Mills, Andrew Procter, Saeed Sidat &amp; Jeanette Binns, Pam Smith</w:t>
            </w:r>
          </w:p>
          <w:p w:rsidR="00491BE6" w:rsidP="003B6EEB">
            <w:pPr>
              <w:jc w:val="both"/>
            </w:pPr>
          </w:p>
        </w:tc>
      </w:tr>
      <w:tr w:rsidTr="00A5068F">
        <w:tblPrEx>
          <w:tblW w:w="5000" w:type="pct"/>
          <w:tblLook w:val="04A0"/>
        </w:tblPrEx>
        <w:tc>
          <w:tcPr>
            <w:tcW w:w="1190" w:type="pct"/>
            <w:tcBorders>
              <w:top w:val="single" w:sz="4" w:space="0" w:color="auto"/>
              <w:left w:val="single" w:sz="4" w:space="0" w:color="auto"/>
              <w:bottom w:val="single" w:sz="4" w:space="0" w:color="auto"/>
              <w:right w:val="single" w:sz="4" w:space="0" w:color="auto"/>
            </w:tcBorders>
            <w:hideMark/>
          </w:tcPr>
          <w:p w:rsidR="00491BE6" w:rsidP="003B6EEB">
            <w:pPr>
              <w:jc w:val="both"/>
            </w:pPr>
            <w:r>
              <w:t>Launch, Press Release and Publicity for Strategy</w:t>
            </w:r>
          </w:p>
        </w:tc>
        <w:tc>
          <w:tcPr>
            <w:tcW w:w="1074" w:type="pct"/>
            <w:tcBorders>
              <w:top w:val="single" w:sz="4" w:space="0" w:color="auto"/>
              <w:left w:val="single" w:sz="4" w:space="0" w:color="auto"/>
              <w:bottom w:val="single" w:sz="4" w:space="0" w:color="auto"/>
              <w:right w:val="single" w:sz="4" w:space="0" w:color="auto"/>
            </w:tcBorders>
            <w:hideMark/>
          </w:tcPr>
          <w:p w:rsidR="00491BE6" w:rsidP="003B6EEB">
            <w:pPr>
              <w:jc w:val="both"/>
            </w:pPr>
            <w:r>
              <w:t xml:space="preserve"> </w:t>
            </w:r>
            <w:r w:rsidR="00F174D7">
              <w:t>Oct</w:t>
            </w:r>
            <w:r w:rsidR="00623E4B">
              <w:t xml:space="preserve"> </w:t>
            </w:r>
            <w:r>
              <w:t>2017</w:t>
            </w:r>
          </w:p>
        </w:tc>
        <w:tc>
          <w:tcPr>
            <w:tcW w:w="1501" w:type="pct"/>
            <w:tcBorders>
              <w:top w:val="single" w:sz="4" w:space="0" w:color="auto"/>
              <w:left w:val="single" w:sz="4" w:space="0" w:color="auto"/>
              <w:bottom w:val="single" w:sz="4" w:space="0" w:color="auto"/>
              <w:right w:val="single" w:sz="4" w:space="0" w:color="auto"/>
            </w:tcBorders>
            <w:hideMark/>
          </w:tcPr>
          <w:p w:rsidR="00491BE6" w:rsidP="003B6EEB">
            <w:pPr>
              <w:jc w:val="both"/>
            </w:pPr>
            <w:r>
              <w:t>Media and information shared  with those who attended event</w:t>
            </w:r>
          </w:p>
        </w:tc>
        <w:tc>
          <w:tcPr>
            <w:tcW w:w="1235" w:type="pct"/>
            <w:tcBorders>
              <w:top w:val="single" w:sz="4" w:space="0" w:color="auto"/>
              <w:left w:val="single" w:sz="4" w:space="0" w:color="auto"/>
              <w:bottom w:val="single" w:sz="4" w:space="0" w:color="auto"/>
              <w:right w:val="single" w:sz="4" w:space="0" w:color="auto"/>
            </w:tcBorders>
            <w:hideMark/>
          </w:tcPr>
          <w:p w:rsidR="00491BE6" w:rsidP="003B6EEB">
            <w:pPr>
              <w:jc w:val="both"/>
            </w:pPr>
            <w:r>
              <w:t>LCC, Lancon, OPCC Comms team</w:t>
            </w:r>
          </w:p>
        </w:tc>
      </w:tr>
    </w:tbl>
    <w:p w:rsidR="00491BE6" w:rsidP="003B6EEB">
      <w:pPr>
        <w:jc w:val="both"/>
      </w:pPr>
    </w:p>
    <w:p w:rsidR="00E25386" w:rsidP="003B6EEB">
      <w:pPr>
        <w:jc w:val="both"/>
      </w:pPr>
    </w:p>
    <w:tbl>
      <w:tblPr>
        <w:tblStyle w:val="TableGrid"/>
        <w:tblW w:w="5000" w:type="pct"/>
        <w:tblLook w:val="04A0"/>
      </w:tblPr>
      <w:tblGrid>
        <w:gridCol w:w="2373"/>
        <w:gridCol w:w="2141"/>
        <w:gridCol w:w="2992"/>
        <w:gridCol w:w="2462"/>
      </w:tblGrid>
      <w:tr w:rsidTr="00B13CD8">
        <w:tblPrEx>
          <w:tblW w:w="5000" w:type="pct"/>
          <w:tblLook w:val="04A0"/>
        </w:tblPrEx>
        <w:tc>
          <w:tcPr>
            <w:tcW w:w="5000" w:type="pct"/>
            <w:gridSpan w:val="4"/>
            <w:tcBorders>
              <w:top w:val="single" w:sz="4" w:space="0" w:color="auto"/>
              <w:left w:val="single" w:sz="4" w:space="0" w:color="auto"/>
              <w:bottom w:val="single" w:sz="4" w:space="0" w:color="auto"/>
              <w:right w:val="single" w:sz="4" w:space="0" w:color="auto"/>
            </w:tcBorders>
          </w:tcPr>
          <w:p w:rsidR="00B13CD8" w:rsidP="003B6EEB">
            <w:pPr>
              <w:pStyle w:val="ListParagraph"/>
              <w:numPr>
                <w:ilvl w:val="0"/>
                <w:numId w:val="8"/>
              </w:numPr>
              <w:spacing w:after="0" w:line="240" w:lineRule="auto"/>
              <w:jc w:val="both"/>
              <w:rPr>
                <w:b/>
                <w:u w:val="single"/>
              </w:rPr>
            </w:pPr>
            <w:r>
              <w:rPr>
                <w:b/>
                <w:u w:val="single"/>
              </w:rPr>
              <w:t>Preventing Hate Crime</w:t>
            </w:r>
          </w:p>
          <w:p w:rsidR="00B13CD8" w:rsidP="003B6EEB">
            <w:pPr>
              <w:jc w:val="both"/>
            </w:pPr>
          </w:p>
        </w:tc>
      </w:tr>
      <w:tr w:rsidTr="00B13CD8">
        <w:tblPrEx>
          <w:tblW w:w="5000" w:type="pct"/>
          <w:tblLook w:val="04A0"/>
        </w:tblPrEx>
        <w:tc>
          <w:tcPr>
            <w:tcW w:w="1190" w:type="pct"/>
            <w:tcBorders>
              <w:top w:val="single" w:sz="4" w:space="0" w:color="auto"/>
              <w:left w:val="single" w:sz="4" w:space="0" w:color="auto"/>
              <w:bottom w:val="single" w:sz="4" w:space="0" w:color="auto"/>
              <w:right w:val="single" w:sz="4" w:space="0" w:color="auto"/>
            </w:tcBorders>
            <w:hideMark/>
          </w:tcPr>
          <w:p w:rsidR="00B13CD8" w:rsidP="003B6EEB">
            <w:pPr>
              <w:jc w:val="both"/>
            </w:pPr>
            <w:r>
              <w:t>Action</w:t>
            </w:r>
          </w:p>
        </w:tc>
        <w:tc>
          <w:tcPr>
            <w:tcW w:w="1074" w:type="pct"/>
            <w:tcBorders>
              <w:top w:val="single" w:sz="4" w:space="0" w:color="auto"/>
              <w:left w:val="single" w:sz="4" w:space="0" w:color="auto"/>
              <w:bottom w:val="single" w:sz="4" w:space="0" w:color="auto"/>
              <w:right w:val="single" w:sz="4" w:space="0" w:color="auto"/>
            </w:tcBorders>
            <w:hideMark/>
          </w:tcPr>
          <w:p w:rsidR="00B13CD8" w:rsidP="003B6EEB">
            <w:pPr>
              <w:jc w:val="both"/>
            </w:pPr>
            <w:r>
              <w:t>Timescale</w:t>
            </w:r>
          </w:p>
        </w:tc>
        <w:tc>
          <w:tcPr>
            <w:tcW w:w="1501" w:type="pct"/>
            <w:tcBorders>
              <w:top w:val="single" w:sz="4" w:space="0" w:color="auto"/>
              <w:left w:val="single" w:sz="4" w:space="0" w:color="auto"/>
              <w:bottom w:val="single" w:sz="4" w:space="0" w:color="auto"/>
              <w:right w:val="single" w:sz="4" w:space="0" w:color="auto"/>
            </w:tcBorders>
            <w:hideMark/>
          </w:tcPr>
          <w:p w:rsidR="00B13CD8" w:rsidP="003B6EEB">
            <w:pPr>
              <w:jc w:val="both"/>
            </w:pPr>
            <w:r>
              <w:t>Outcome</w:t>
            </w:r>
          </w:p>
        </w:tc>
        <w:tc>
          <w:tcPr>
            <w:tcW w:w="1235" w:type="pct"/>
            <w:tcBorders>
              <w:top w:val="single" w:sz="4" w:space="0" w:color="auto"/>
              <w:left w:val="single" w:sz="4" w:space="0" w:color="auto"/>
              <w:bottom w:val="single" w:sz="4" w:space="0" w:color="auto"/>
              <w:right w:val="single" w:sz="4" w:space="0" w:color="auto"/>
            </w:tcBorders>
            <w:hideMark/>
          </w:tcPr>
          <w:p w:rsidR="00B13CD8" w:rsidP="003B6EEB">
            <w:pPr>
              <w:jc w:val="both"/>
            </w:pPr>
            <w:r>
              <w:t>Lead and Members</w:t>
            </w:r>
          </w:p>
        </w:tc>
      </w:tr>
      <w:tr w:rsidTr="00B13CD8">
        <w:tblPrEx>
          <w:tblW w:w="5000" w:type="pct"/>
          <w:tblLook w:val="04A0"/>
        </w:tblPrEx>
        <w:tc>
          <w:tcPr>
            <w:tcW w:w="1190" w:type="pct"/>
            <w:tcBorders>
              <w:top w:val="single" w:sz="4" w:space="0" w:color="auto"/>
              <w:left w:val="single" w:sz="4" w:space="0" w:color="auto"/>
              <w:bottom w:val="single" w:sz="4" w:space="0" w:color="auto"/>
              <w:right w:val="single" w:sz="4" w:space="0" w:color="auto"/>
            </w:tcBorders>
            <w:hideMark/>
          </w:tcPr>
          <w:p w:rsidR="00650DA1" w:rsidP="003B6EEB">
            <w:pPr>
              <w:jc w:val="both"/>
            </w:pPr>
            <w:r>
              <w:t>Education</w:t>
            </w:r>
          </w:p>
          <w:p w:rsidR="00650DA1" w:rsidP="003B6EEB">
            <w:pPr>
              <w:pStyle w:val="ListParagraph"/>
              <w:numPr>
                <w:ilvl w:val="0"/>
                <w:numId w:val="12"/>
              </w:numPr>
              <w:jc w:val="both"/>
            </w:pPr>
            <w:r w:rsidRPr="00650DA1">
              <w:t>Develop work on "bullying" within education settings</w:t>
            </w:r>
          </w:p>
          <w:p w:rsidR="00650DA1" w:rsidRPr="00650DA1" w:rsidP="003B6EEB">
            <w:pPr>
              <w:pStyle w:val="ListParagraph"/>
              <w:numPr>
                <w:ilvl w:val="0"/>
                <w:numId w:val="12"/>
              </w:numPr>
              <w:jc w:val="both"/>
            </w:pPr>
            <w:r>
              <w:t>Review current training, actions in schools and colleges</w:t>
            </w:r>
          </w:p>
        </w:tc>
        <w:tc>
          <w:tcPr>
            <w:tcW w:w="1074" w:type="pct"/>
            <w:tcBorders>
              <w:top w:val="single" w:sz="4" w:space="0" w:color="auto"/>
              <w:left w:val="single" w:sz="4" w:space="0" w:color="auto"/>
              <w:bottom w:val="single" w:sz="4" w:space="0" w:color="auto"/>
              <w:right w:val="single" w:sz="4" w:space="0" w:color="auto"/>
            </w:tcBorders>
            <w:hideMark/>
          </w:tcPr>
          <w:p w:rsidR="00650DA1" w:rsidP="003B6EEB">
            <w:pPr>
              <w:jc w:val="both"/>
            </w:pPr>
            <w:r>
              <w:t>On-going</w:t>
            </w:r>
          </w:p>
        </w:tc>
        <w:tc>
          <w:tcPr>
            <w:tcW w:w="1501" w:type="pct"/>
            <w:tcBorders>
              <w:top w:val="single" w:sz="4" w:space="0" w:color="auto"/>
              <w:left w:val="single" w:sz="4" w:space="0" w:color="auto"/>
              <w:bottom w:val="single" w:sz="4" w:space="0" w:color="auto"/>
              <w:right w:val="single" w:sz="4" w:space="0" w:color="auto"/>
            </w:tcBorders>
            <w:hideMark/>
          </w:tcPr>
          <w:p w:rsidR="00650DA1" w:rsidP="003B6EEB">
            <w:pPr>
              <w:jc w:val="both"/>
            </w:pPr>
            <w:r>
              <w:t>Assess current "messages" in training in education settings to ensure it reflects key messages.</w:t>
            </w:r>
          </w:p>
          <w:p w:rsidR="00650DA1" w:rsidP="003B6EEB">
            <w:pPr>
              <w:jc w:val="both"/>
            </w:pPr>
          </w:p>
          <w:p w:rsidR="00650DA1" w:rsidP="003B6EEB">
            <w:pPr>
              <w:jc w:val="both"/>
            </w:pPr>
            <w:r w:rsidRPr="00650DA1">
              <w:t>Assess current "messages" in training in education settings to ensure it reflects key messages</w:t>
            </w:r>
          </w:p>
        </w:tc>
        <w:tc>
          <w:tcPr>
            <w:tcW w:w="1235" w:type="pct"/>
            <w:tcBorders>
              <w:top w:val="single" w:sz="4" w:space="0" w:color="auto"/>
              <w:left w:val="single" w:sz="4" w:space="0" w:color="auto"/>
              <w:bottom w:val="single" w:sz="4" w:space="0" w:color="auto"/>
              <w:right w:val="single" w:sz="4" w:space="0" w:color="auto"/>
            </w:tcBorders>
            <w:hideMark/>
          </w:tcPr>
          <w:p w:rsidR="00650DA1" w:rsidP="003B6EEB">
            <w:pPr>
              <w:jc w:val="both"/>
            </w:pPr>
            <w:r>
              <w:t xml:space="preserve">Saeed Sidat, </w:t>
            </w:r>
          </w:p>
          <w:p w:rsidR="00650DA1" w:rsidP="003B6EEB">
            <w:pPr>
              <w:jc w:val="both"/>
            </w:pPr>
            <w:r>
              <w:t>UCLan</w:t>
            </w:r>
          </w:p>
          <w:p w:rsidR="00650DA1" w:rsidP="003B6EEB">
            <w:pPr>
              <w:jc w:val="both"/>
            </w:pPr>
            <w:r>
              <w:t>VCFS reps</w:t>
            </w:r>
          </w:p>
          <w:p w:rsidR="00650DA1" w:rsidP="003B6EEB">
            <w:pPr>
              <w:jc w:val="both"/>
            </w:pPr>
          </w:p>
          <w:p w:rsidR="00650DA1" w:rsidRPr="00650DA1" w:rsidP="003B6EEB">
            <w:pPr>
              <w:jc w:val="both"/>
            </w:pPr>
            <w:r w:rsidRPr="00650DA1">
              <w:t xml:space="preserve">Saeed Sidat, </w:t>
            </w:r>
          </w:p>
          <w:p w:rsidR="00650DA1" w:rsidRPr="00650DA1" w:rsidP="003B6EEB">
            <w:pPr>
              <w:jc w:val="both"/>
            </w:pPr>
            <w:r w:rsidRPr="00650DA1">
              <w:t>UCLan</w:t>
            </w:r>
          </w:p>
          <w:p w:rsidR="00650DA1" w:rsidP="003B6EEB">
            <w:pPr>
              <w:jc w:val="both"/>
            </w:pPr>
          </w:p>
        </w:tc>
      </w:tr>
      <w:tr w:rsidTr="00B13CD8">
        <w:tblPrEx>
          <w:tblW w:w="5000" w:type="pct"/>
          <w:tblLook w:val="04A0"/>
        </w:tblPrEx>
        <w:tc>
          <w:tcPr>
            <w:tcW w:w="1190" w:type="pct"/>
            <w:tcBorders>
              <w:top w:val="single" w:sz="4" w:space="0" w:color="auto"/>
              <w:left w:val="single" w:sz="4" w:space="0" w:color="auto"/>
              <w:bottom w:val="single" w:sz="4" w:space="0" w:color="auto"/>
              <w:right w:val="single" w:sz="4" w:space="0" w:color="auto"/>
            </w:tcBorders>
            <w:hideMark/>
          </w:tcPr>
          <w:p w:rsidR="00650DA1" w:rsidP="003B6EEB">
            <w:pPr>
              <w:jc w:val="both"/>
            </w:pPr>
            <w:r>
              <w:t>Effective use of targeted  elected Members, etc. as Champions</w:t>
            </w:r>
          </w:p>
        </w:tc>
        <w:tc>
          <w:tcPr>
            <w:tcW w:w="1074" w:type="pct"/>
            <w:tcBorders>
              <w:top w:val="single" w:sz="4" w:space="0" w:color="auto"/>
              <w:left w:val="single" w:sz="4" w:space="0" w:color="auto"/>
              <w:bottom w:val="single" w:sz="4" w:space="0" w:color="auto"/>
              <w:right w:val="single" w:sz="4" w:space="0" w:color="auto"/>
            </w:tcBorders>
            <w:hideMark/>
          </w:tcPr>
          <w:p w:rsidR="00650DA1" w:rsidP="003B6EEB">
            <w:pPr>
              <w:jc w:val="both"/>
            </w:pPr>
            <w:r>
              <w:t>On-going</w:t>
            </w:r>
          </w:p>
        </w:tc>
        <w:tc>
          <w:tcPr>
            <w:tcW w:w="1501" w:type="pct"/>
            <w:tcBorders>
              <w:top w:val="single" w:sz="4" w:space="0" w:color="auto"/>
              <w:left w:val="single" w:sz="4" w:space="0" w:color="auto"/>
              <w:bottom w:val="single" w:sz="4" w:space="0" w:color="auto"/>
              <w:right w:val="single" w:sz="4" w:space="0" w:color="auto"/>
            </w:tcBorders>
          </w:tcPr>
          <w:p w:rsidR="00650DA1" w:rsidP="003B6EEB">
            <w:pPr>
              <w:jc w:val="both"/>
            </w:pPr>
            <w:r>
              <w:t xml:space="preserve">Identified council representatives  at local level willing to promote the anti-hate crime message and be associated with activities </w:t>
            </w:r>
          </w:p>
          <w:p w:rsidR="00650DA1" w:rsidP="003B6EEB">
            <w:pPr>
              <w:jc w:val="both"/>
            </w:pPr>
          </w:p>
        </w:tc>
        <w:tc>
          <w:tcPr>
            <w:tcW w:w="1235" w:type="pct"/>
            <w:tcBorders>
              <w:top w:val="single" w:sz="4" w:space="0" w:color="auto"/>
              <w:left w:val="single" w:sz="4" w:space="0" w:color="auto"/>
              <w:bottom w:val="single" w:sz="4" w:space="0" w:color="auto"/>
              <w:right w:val="single" w:sz="4" w:space="0" w:color="auto"/>
            </w:tcBorders>
            <w:hideMark/>
          </w:tcPr>
          <w:p w:rsidR="00650DA1" w:rsidP="003B6EEB">
            <w:pPr>
              <w:jc w:val="both"/>
            </w:pPr>
            <w:r>
              <w:t>Saeed Sidat, Stephen Brookes, All</w:t>
            </w:r>
          </w:p>
        </w:tc>
      </w:tr>
      <w:tr w:rsidTr="00007146">
        <w:tblPrEx>
          <w:tblW w:w="5000" w:type="pct"/>
          <w:tblLook w:val="04A0"/>
        </w:tblPrEx>
        <w:tc>
          <w:tcPr>
            <w:tcW w:w="1190" w:type="pct"/>
            <w:hideMark/>
          </w:tcPr>
          <w:p w:rsidR="00650DA1" w:rsidP="003B6EEB">
            <w:pPr>
              <w:jc w:val="both"/>
            </w:pPr>
            <w:r>
              <w:t xml:space="preserve">Asian </w:t>
            </w:r>
            <w:r>
              <w:t>Women's Hate Crime Awareness Event</w:t>
            </w:r>
          </w:p>
        </w:tc>
        <w:tc>
          <w:tcPr>
            <w:tcW w:w="1074" w:type="pct"/>
            <w:hideMark/>
          </w:tcPr>
          <w:p w:rsidR="00650DA1" w:rsidP="003B6EEB">
            <w:pPr>
              <w:jc w:val="both"/>
            </w:pPr>
            <w:r>
              <w:t xml:space="preserve">Oct </w:t>
            </w:r>
            <w:r>
              <w:t>2017</w:t>
            </w:r>
          </w:p>
        </w:tc>
        <w:tc>
          <w:tcPr>
            <w:tcW w:w="1501" w:type="pct"/>
            <w:hideMark/>
          </w:tcPr>
          <w:p w:rsidR="00650DA1" w:rsidP="003B6EEB">
            <w:pPr>
              <w:jc w:val="both"/>
            </w:pPr>
            <w:r>
              <w:t>Improvement in responses to hate crime in Lancashire</w:t>
            </w:r>
          </w:p>
        </w:tc>
        <w:tc>
          <w:tcPr>
            <w:tcW w:w="1235" w:type="pct"/>
            <w:hideMark/>
          </w:tcPr>
          <w:p w:rsidR="00650DA1" w:rsidP="003B6EEB">
            <w:pPr>
              <w:spacing w:after="0" w:line="240" w:lineRule="auto"/>
              <w:jc w:val="both"/>
            </w:pPr>
            <w:r>
              <w:t>Lancon</w:t>
            </w:r>
          </w:p>
          <w:p w:rsidR="00650DA1" w:rsidP="003B6EEB">
            <w:pPr>
              <w:spacing w:after="0" w:line="240" w:lineRule="auto"/>
              <w:jc w:val="both"/>
            </w:pPr>
            <w:r>
              <w:t>LCM</w:t>
            </w:r>
          </w:p>
          <w:p w:rsidR="00650DA1" w:rsidP="003B6EEB">
            <w:pPr>
              <w:jc w:val="both"/>
            </w:pPr>
            <w:r>
              <w:t>LCC</w:t>
            </w:r>
          </w:p>
        </w:tc>
      </w:tr>
    </w:tbl>
    <w:p w:rsidR="00B13CD8" w:rsidP="003B6EEB">
      <w:pPr>
        <w:spacing w:after="160" w:line="256" w:lineRule="auto"/>
        <w:jc w:val="both"/>
      </w:pPr>
    </w:p>
    <w:p w:rsidR="00B13CD8" w:rsidP="003B6EEB">
      <w:pPr>
        <w:spacing w:after="160" w:line="256" w:lineRule="auto"/>
        <w:jc w:val="both"/>
      </w:pPr>
    </w:p>
    <w:p w:rsidR="00491BE6" w:rsidP="003B6EEB">
      <w:pPr>
        <w:spacing w:after="160" w:line="256" w:lineRule="auto"/>
        <w:jc w:val="both"/>
      </w:pPr>
    </w:p>
    <w:p w:rsidR="00C90B0D" w:rsidP="003B6EEB">
      <w:pPr>
        <w:spacing w:after="160" w:line="256" w:lineRule="auto"/>
        <w:jc w:val="both"/>
      </w:pPr>
    </w:p>
    <w:p w:rsidR="00C90B0D" w:rsidP="003B6EEB">
      <w:pPr>
        <w:spacing w:after="160" w:line="256" w:lineRule="auto"/>
        <w:jc w:val="both"/>
      </w:pPr>
    </w:p>
    <w:tbl>
      <w:tblPr>
        <w:tblStyle w:val="TableGrid"/>
        <w:tblW w:w="5000" w:type="pct"/>
        <w:tblLook w:val="04A0"/>
      </w:tblPr>
      <w:tblGrid>
        <w:gridCol w:w="2861"/>
        <w:gridCol w:w="2580"/>
        <w:gridCol w:w="2346"/>
        <w:gridCol w:w="2181"/>
      </w:tblGrid>
      <w:tr w:rsidTr="00B13CD8">
        <w:tblPrEx>
          <w:tblW w:w="5000" w:type="pct"/>
          <w:tblLook w:val="04A0"/>
        </w:tblPrEx>
        <w:tc>
          <w:tcPr>
            <w:tcW w:w="5000" w:type="pct"/>
            <w:gridSpan w:val="4"/>
            <w:tcBorders>
              <w:top w:val="single" w:sz="4" w:space="0" w:color="auto"/>
              <w:left w:val="single" w:sz="4" w:space="0" w:color="auto"/>
              <w:bottom w:val="single" w:sz="4" w:space="0" w:color="auto"/>
              <w:right w:val="single" w:sz="4" w:space="0" w:color="auto"/>
            </w:tcBorders>
          </w:tcPr>
          <w:p w:rsidR="00B13CD8" w:rsidP="003B6EEB">
            <w:pPr>
              <w:pStyle w:val="ListParagraph"/>
              <w:numPr>
                <w:ilvl w:val="0"/>
                <w:numId w:val="8"/>
              </w:numPr>
              <w:spacing w:after="0" w:line="240" w:lineRule="auto"/>
              <w:jc w:val="both"/>
              <w:rPr>
                <w:b/>
                <w:u w:val="single"/>
              </w:rPr>
            </w:pPr>
            <w:r>
              <w:rPr>
                <w:b/>
                <w:u w:val="single"/>
              </w:rPr>
              <w:t>Responding to Hate Crime in our Communities</w:t>
            </w:r>
          </w:p>
          <w:p w:rsidR="00B13CD8" w:rsidP="003B6EEB">
            <w:pPr>
              <w:jc w:val="both"/>
            </w:pPr>
          </w:p>
        </w:tc>
      </w:tr>
      <w:tr w:rsidTr="002859DD">
        <w:tblPrEx>
          <w:tblW w:w="5000" w:type="pct"/>
          <w:tblLook w:val="04A0"/>
        </w:tblPrEx>
        <w:tc>
          <w:tcPr>
            <w:tcW w:w="1435" w:type="pct"/>
            <w:tcBorders>
              <w:top w:val="single" w:sz="4" w:space="0" w:color="auto"/>
              <w:left w:val="single" w:sz="4" w:space="0" w:color="auto"/>
              <w:bottom w:val="single" w:sz="4" w:space="0" w:color="auto"/>
              <w:right w:val="single" w:sz="4" w:space="0" w:color="auto"/>
            </w:tcBorders>
            <w:hideMark/>
          </w:tcPr>
          <w:p w:rsidR="00B13CD8" w:rsidP="003B6EEB">
            <w:pPr>
              <w:jc w:val="both"/>
            </w:pPr>
            <w:r>
              <w:t>Action</w:t>
            </w:r>
          </w:p>
        </w:tc>
        <w:tc>
          <w:tcPr>
            <w:tcW w:w="1294" w:type="pct"/>
            <w:tcBorders>
              <w:top w:val="single" w:sz="4" w:space="0" w:color="auto"/>
              <w:left w:val="single" w:sz="4" w:space="0" w:color="auto"/>
              <w:bottom w:val="single" w:sz="4" w:space="0" w:color="auto"/>
              <w:right w:val="single" w:sz="4" w:space="0" w:color="auto"/>
            </w:tcBorders>
            <w:hideMark/>
          </w:tcPr>
          <w:p w:rsidR="00B13CD8" w:rsidP="003B6EEB">
            <w:pPr>
              <w:jc w:val="both"/>
            </w:pPr>
            <w:r>
              <w:t>Timescale</w:t>
            </w:r>
          </w:p>
        </w:tc>
        <w:tc>
          <w:tcPr>
            <w:tcW w:w="1177" w:type="pct"/>
            <w:tcBorders>
              <w:top w:val="single" w:sz="4" w:space="0" w:color="auto"/>
              <w:left w:val="single" w:sz="4" w:space="0" w:color="auto"/>
              <w:bottom w:val="single" w:sz="4" w:space="0" w:color="auto"/>
              <w:right w:val="single" w:sz="4" w:space="0" w:color="auto"/>
            </w:tcBorders>
            <w:hideMark/>
          </w:tcPr>
          <w:p w:rsidR="00B13CD8" w:rsidP="003B6EEB">
            <w:pPr>
              <w:jc w:val="both"/>
            </w:pPr>
            <w:r>
              <w:t>Outcome</w:t>
            </w:r>
          </w:p>
        </w:tc>
        <w:tc>
          <w:tcPr>
            <w:tcW w:w="1094" w:type="pct"/>
            <w:tcBorders>
              <w:top w:val="single" w:sz="4" w:space="0" w:color="auto"/>
              <w:left w:val="single" w:sz="4" w:space="0" w:color="auto"/>
              <w:bottom w:val="single" w:sz="4" w:space="0" w:color="auto"/>
              <w:right w:val="single" w:sz="4" w:space="0" w:color="auto"/>
            </w:tcBorders>
            <w:hideMark/>
          </w:tcPr>
          <w:p w:rsidR="00B13CD8" w:rsidP="003B6EEB">
            <w:pPr>
              <w:jc w:val="both"/>
            </w:pPr>
            <w:r>
              <w:t>Lead and Members</w:t>
            </w:r>
          </w:p>
        </w:tc>
      </w:tr>
      <w:tr w:rsidTr="002859DD">
        <w:tblPrEx>
          <w:tblW w:w="5000" w:type="pct"/>
          <w:tblLook w:val="04A0"/>
        </w:tblPrEx>
        <w:tc>
          <w:tcPr>
            <w:tcW w:w="1435" w:type="pct"/>
            <w:tcBorders>
              <w:top w:val="single" w:sz="4" w:space="0" w:color="auto"/>
              <w:left w:val="single" w:sz="4" w:space="0" w:color="auto"/>
              <w:bottom w:val="single" w:sz="4" w:space="0" w:color="auto"/>
              <w:right w:val="single" w:sz="4" w:space="0" w:color="auto"/>
            </w:tcBorders>
            <w:hideMark/>
          </w:tcPr>
          <w:p w:rsidR="00B13CD8" w:rsidP="003B6EEB">
            <w:pPr>
              <w:jc w:val="both"/>
            </w:pPr>
            <w:r>
              <w:t>Develop plan to u</w:t>
            </w:r>
            <w:r>
              <w:t>se of Social Media to promote work and actions</w:t>
            </w:r>
          </w:p>
        </w:tc>
        <w:tc>
          <w:tcPr>
            <w:tcW w:w="1294" w:type="pct"/>
            <w:tcBorders>
              <w:top w:val="single" w:sz="4" w:space="0" w:color="auto"/>
              <w:left w:val="single" w:sz="4" w:space="0" w:color="auto"/>
              <w:bottom w:val="single" w:sz="4" w:space="0" w:color="auto"/>
              <w:right w:val="single" w:sz="4" w:space="0" w:color="auto"/>
            </w:tcBorders>
            <w:hideMark/>
          </w:tcPr>
          <w:p w:rsidR="00B13CD8" w:rsidP="003B6EEB">
            <w:pPr>
              <w:jc w:val="both"/>
            </w:pPr>
            <w:r>
              <w:t>On-going but focus on Hate Crime Awareness Week, Learning Disability Week, etc.</w:t>
            </w:r>
          </w:p>
        </w:tc>
        <w:tc>
          <w:tcPr>
            <w:tcW w:w="1177" w:type="pct"/>
            <w:tcBorders>
              <w:top w:val="single" w:sz="4" w:space="0" w:color="auto"/>
              <w:left w:val="single" w:sz="4" w:space="0" w:color="auto"/>
              <w:bottom w:val="single" w:sz="4" w:space="0" w:color="auto"/>
              <w:right w:val="single" w:sz="4" w:space="0" w:color="auto"/>
            </w:tcBorders>
            <w:hideMark/>
          </w:tcPr>
          <w:p w:rsidR="00B13CD8" w:rsidP="003B6EEB">
            <w:pPr>
              <w:jc w:val="both"/>
            </w:pPr>
            <w:r>
              <w:t>Increases awareness of activity amongst protected groups and wider public.  Range of media, simple language, range of formats</w:t>
            </w:r>
          </w:p>
        </w:tc>
        <w:tc>
          <w:tcPr>
            <w:tcW w:w="1094" w:type="pct"/>
            <w:tcBorders>
              <w:top w:val="single" w:sz="4" w:space="0" w:color="auto"/>
              <w:left w:val="single" w:sz="4" w:space="0" w:color="auto"/>
              <w:bottom w:val="single" w:sz="4" w:space="0" w:color="auto"/>
              <w:right w:val="single" w:sz="4" w:space="0" w:color="auto"/>
            </w:tcBorders>
            <w:hideMark/>
          </w:tcPr>
          <w:p w:rsidR="00B13CD8" w:rsidP="003B6EEB">
            <w:pPr>
              <w:jc w:val="both"/>
            </w:pPr>
            <w:r>
              <w:t>All</w:t>
            </w:r>
          </w:p>
        </w:tc>
      </w:tr>
      <w:tr w:rsidTr="002859DD">
        <w:tblPrEx>
          <w:tblW w:w="5000" w:type="pct"/>
          <w:tblLook w:val="04A0"/>
        </w:tblPrEx>
        <w:tc>
          <w:tcPr>
            <w:tcW w:w="1435" w:type="pct"/>
            <w:tcBorders>
              <w:top w:val="single" w:sz="4" w:space="0" w:color="auto"/>
              <w:left w:val="single" w:sz="4" w:space="0" w:color="auto"/>
              <w:bottom w:val="single" w:sz="4" w:space="0" w:color="auto"/>
              <w:right w:val="single" w:sz="4" w:space="0" w:color="auto"/>
            </w:tcBorders>
            <w:hideMark/>
          </w:tcPr>
          <w:p w:rsidR="00B13CD8" w:rsidP="003B6EEB">
            <w:pPr>
              <w:spacing w:after="0"/>
              <w:jc w:val="both"/>
            </w:pPr>
            <w:r>
              <w:t>Review of Public Transport response</w:t>
            </w:r>
            <w:r w:rsidR="00491BE6">
              <w:t xml:space="preserve"> to build upon the initial scheme on Blackpool  Buses include all forms of public transport:</w:t>
            </w:r>
          </w:p>
          <w:p w:rsidR="00491BE6" w:rsidRPr="00491BE6" w:rsidP="003B6EEB">
            <w:pPr>
              <w:pStyle w:val="ListParagraph"/>
              <w:numPr>
                <w:ilvl w:val="0"/>
                <w:numId w:val="11"/>
              </w:numPr>
              <w:spacing w:after="0"/>
              <w:jc w:val="both"/>
            </w:pPr>
            <w:r w:rsidRPr="00491BE6">
              <w:t>Bus</w:t>
            </w:r>
          </w:p>
          <w:p w:rsidR="00491BE6" w:rsidRPr="00491BE6" w:rsidP="003B6EEB">
            <w:pPr>
              <w:pStyle w:val="ListParagraph"/>
              <w:numPr>
                <w:ilvl w:val="0"/>
                <w:numId w:val="11"/>
              </w:numPr>
              <w:spacing w:after="0"/>
              <w:jc w:val="both"/>
            </w:pPr>
            <w:r w:rsidRPr="00491BE6">
              <w:t>Taxi</w:t>
            </w:r>
          </w:p>
          <w:p w:rsidR="00491BE6" w:rsidP="003B6EEB">
            <w:pPr>
              <w:pStyle w:val="ListParagraph"/>
              <w:numPr>
                <w:ilvl w:val="0"/>
                <w:numId w:val="11"/>
              </w:numPr>
              <w:spacing w:after="0"/>
              <w:jc w:val="both"/>
            </w:pPr>
            <w:r w:rsidRPr="00491BE6">
              <w:t>Train etc</w:t>
            </w:r>
          </w:p>
          <w:p w:rsidR="00491BE6" w:rsidRPr="00491BE6" w:rsidP="003B6EEB">
            <w:pPr>
              <w:pStyle w:val="ListParagraph"/>
              <w:spacing w:after="0"/>
              <w:ind w:left="0"/>
              <w:jc w:val="both"/>
            </w:pPr>
          </w:p>
        </w:tc>
        <w:tc>
          <w:tcPr>
            <w:tcW w:w="1294" w:type="pct"/>
            <w:tcBorders>
              <w:top w:val="single" w:sz="4" w:space="0" w:color="auto"/>
              <w:left w:val="single" w:sz="4" w:space="0" w:color="auto"/>
              <w:bottom w:val="single" w:sz="4" w:space="0" w:color="auto"/>
              <w:right w:val="single" w:sz="4" w:space="0" w:color="auto"/>
            </w:tcBorders>
            <w:hideMark/>
          </w:tcPr>
          <w:p w:rsidR="00B13CD8" w:rsidP="003B6EEB">
            <w:pPr>
              <w:jc w:val="both"/>
            </w:pPr>
            <w:r>
              <w:t>End</w:t>
            </w:r>
            <w:r w:rsidR="00491BE6">
              <w:t xml:space="preserve"> 2017</w:t>
            </w:r>
          </w:p>
          <w:p w:rsidR="00491BE6" w:rsidP="003B6EEB">
            <w:pPr>
              <w:jc w:val="both"/>
            </w:pPr>
          </w:p>
        </w:tc>
        <w:tc>
          <w:tcPr>
            <w:tcW w:w="1177" w:type="pct"/>
            <w:tcBorders>
              <w:top w:val="single" w:sz="4" w:space="0" w:color="auto"/>
              <w:left w:val="single" w:sz="4" w:space="0" w:color="auto"/>
              <w:bottom w:val="single" w:sz="4" w:space="0" w:color="auto"/>
              <w:right w:val="single" w:sz="4" w:space="0" w:color="auto"/>
            </w:tcBorders>
            <w:hideMark/>
          </w:tcPr>
          <w:p w:rsidR="00B13CD8" w:rsidP="003B6EEB">
            <w:pPr>
              <w:jc w:val="both"/>
            </w:pPr>
            <w:r>
              <w:t>Collate information on transport operators and other responses to hate crime – e.g. Safer Travel Unit</w:t>
            </w:r>
          </w:p>
        </w:tc>
        <w:tc>
          <w:tcPr>
            <w:tcW w:w="1094" w:type="pct"/>
            <w:tcBorders>
              <w:top w:val="single" w:sz="4" w:space="0" w:color="auto"/>
              <w:left w:val="single" w:sz="4" w:space="0" w:color="auto"/>
              <w:bottom w:val="single" w:sz="4" w:space="0" w:color="auto"/>
              <w:right w:val="single" w:sz="4" w:space="0" w:color="auto"/>
            </w:tcBorders>
            <w:hideMark/>
          </w:tcPr>
          <w:p w:rsidR="00B13CD8" w:rsidP="003B6EEB">
            <w:pPr>
              <w:jc w:val="both"/>
            </w:pPr>
            <w:r>
              <w:t>All</w:t>
            </w:r>
          </w:p>
        </w:tc>
      </w:tr>
      <w:tr w:rsidTr="002859DD">
        <w:tblPrEx>
          <w:tblW w:w="5000" w:type="pct"/>
          <w:tblLook w:val="04A0"/>
        </w:tblPrEx>
        <w:tc>
          <w:tcPr>
            <w:tcW w:w="1435" w:type="pct"/>
            <w:tcBorders>
              <w:top w:val="single" w:sz="4" w:space="0" w:color="auto"/>
              <w:left w:val="single" w:sz="4" w:space="0" w:color="auto"/>
              <w:bottom w:val="single" w:sz="4" w:space="0" w:color="auto"/>
              <w:right w:val="single" w:sz="4" w:space="0" w:color="auto"/>
            </w:tcBorders>
          </w:tcPr>
          <w:p w:rsidR="002859DD" w:rsidP="003B6EEB">
            <w:pPr>
              <w:spacing w:after="0"/>
              <w:jc w:val="both"/>
            </w:pPr>
            <w:r>
              <w:t xml:space="preserve">Taxi Hate Crime Conference </w:t>
            </w:r>
          </w:p>
        </w:tc>
        <w:tc>
          <w:tcPr>
            <w:tcW w:w="1294" w:type="pct"/>
            <w:tcBorders>
              <w:top w:val="single" w:sz="4" w:space="0" w:color="auto"/>
              <w:left w:val="single" w:sz="4" w:space="0" w:color="auto"/>
              <w:bottom w:val="single" w:sz="4" w:space="0" w:color="auto"/>
              <w:right w:val="single" w:sz="4" w:space="0" w:color="auto"/>
            </w:tcBorders>
          </w:tcPr>
          <w:p w:rsidR="002859DD" w:rsidP="003B6EEB">
            <w:pPr>
              <w:jc w:val="both"/>
            </w:pPr>
            <w:r>
              <w:t>July</w:t>
            </w:r>
            <w:r>
              <w:t>2017</w:t>
            </w:r>
          </w:p>
        </w:tc>
        <w:tc>
          <w:tcPr>
            <w:tcW w:w="1177" w:type="pct"/>
            <w:tcBorders>
              <w:top w:val="single" w:sz="4" w:space="0" w:color="auto"/>
              <w:left w:val="single" w:sz="4" w:space="0" w:color="auto"/>
              <w:bottom w:val="single" w:sz="4" w:space="0" w:color="auto"/>
              <w:right w:val="single" w:sz="4" w:space="0" w:color="auto"/>
            </w:tcBorders>
          </w:tcPr>
          <w:p w:rsidR="002859DD" w:rsidP="003B6EEB">
            <w:pPr>
              <w:jc w:val="both"/>
            </w:pPr>
            <w:r>
              <w:t xml:space="preserve">Reduce the incidence of hate crime in both the night time economy and the public transport system </w:t>
            </w:r>
          </w:p>
        </w:tc>
        <w:tc>
          <w:tcPr>
            <w:tcW w:w="1094" w:type="pct"/>
            <w:tcBorders>
              <w:top w:val="single" w:sz="4" w:space="0" w:color="auto"/>
              <w:left w:val="single" w:sz="4" w:space="0" w:color="auto"/>
              <w:bottom w:val="single" w:sz="4" w:space="0" w:color="auto"/>
              <w:right w:val="single" w:sz="4" w:space="0" w:color="auto"/>
            </w:tcBorders>
          </w:tcPr>
          <w:p w:rsidR="002859DD" w:rsidP="003B6EEB">
            <w:pPr>
              <w:spacing w:after="0" w:line="240" w:lineRule="auto"/>
              <w:jc w:val="both"/>
            </w:pPr>
            <w:r>
              <w:t>Lancon</w:t>
            </w:r>
          </w:p>
          <w:p w:rsidR="002859DD" w:rsidP="003B6EEB">
            <w:pPr>
              <w:spacing w:after="0" w:line="240" w:lineRule="auto"/>
              <w:jc w:val="both"/>
            </w:pPr>
            <w:r>
              <w:t>LCM</w:t>
            </w:r>
          </w:p>
          <w:p w:rsidR="002859DD" w:rsidP="003B6EEB">
            <w:pPr>
              <w:jc w:val="both"/>
            </w:pPr>
            <w:r>
              <w:t>LCC</w:t>
            </w:r>
          </w:p>
        </w:tc>
      </w:tr>
      <w:tr w:rsidTr="002859DD">
        <w:tblPrEx>
          <w:tblW w:w="5000" w:type="pct"/>
          <w:tblLook w:val="04A0"/>
        </w:tblPrEx>
        <w:tc>
          <w:tcPr>
            <w:tcW w:w="1435" w:type="pct"/>
            <w:tcBorders>
              <w:top w:val="single" w:sz="4" w:space="0" w:color="auto"/>
              <w:left w:val="single" w:sz="4" w:space="0" w:color="auto"/>
              <w:bottom w:val="single" w:sz="4" w:space="0" w:color="auto"/>
              <w:right w:val="single" w:sz="4" w:space="0" w:color="auto"/>
            </w:tcBorders>
            <w:hideMark/>
          </w:tcPr>
          <w:p w:rsidR="002859DD" w:rsidP="003B6EEB">
            <w:pPr>
              <w:jc w:val="both"/>
            </w:pPr>
            <w:r>
              <w:t>Identify and develop any areas for Development with Lancashire Constabulary processes.</w:t>
            </w:r>
          </w:p>
        </w:tc>
        <w:tc>
          <w:tcPr>
            <w:tcW w:w="1294" w:type="pct"/>
            <w:tcBorders>
              <w:top w:val="single" w:sz="4" w:space="0" w:color="auto"/>
              <w:left w:val="single" w:sz="4" w:space="0" w:color="auto"/>
              <w:bottom w:val="single" w:sz="4" w:space="0" w:color="auto"/>
              <w:right w:val="single" w:sz="4" w:space="0" w:color="auto"/>
            </w:tcBorders>
            <w:hideMark/>
          </w:tcPr>
          <w:p w:rsidR="00C90B0D" w:rsidP="003B6EEB">
            <w:pPr>
              <w:jc w:val="both"/>
            </w:pPr>
            <w:r>
              <w:t>Summer 2017</w:t>
            </w:r>
          </w:p>
        </w:tc>
        <w:tc>
          <w:tcPr>
            <w:tcW w:w="1177" w:type="pct"/>
            <w:tcBorders>
              <w:top w:val="single" w:sz="4" w:space="0" w:color="auto"/>
              <w:left w:val="single" w:sz="4" w:space="0" w:color="auto"/>
              <w:bottom w:val="single" w:sz="4" w:space="0" w:color="auto"/>
              <w:right w:val="single" w:sz="4" w:space="0" w:color="auto"/>
            </w:tcBorders>
            <w:hideMark/>
          </w:tcPr>
          <w:p w:rsidR="002859DD" w:rsidP="003B6EEB">
            <w:pPr>
              <w:jc w:val="both"/>
            </w:pPr>
            <w:r>
              <w:t>Improve police processes to be as effective as possible when responding to hate crime</w:t>
            </w:r>
          </w:p>
        </w:tc>
        <w:tc>
          <w:tcPr>
            <w:tcW w:w="1094" w:type="pct"/>
            <w:tcBorders>
              <w:top w:val="single" w:sz="4" w:space="0" w:color="auto"/>
              <w:left w:val="single" w:sz="4" w:space="0" w:color="auto"/>
              <w:bottom w:val="single" w:sz="4" w:space="0" w:color="auto"/>
              <w:right w:val="single" w:sz="4" w:space="0" w:color="auto"/>
            </w:tcBorders>
            <w:hideMark/>
          </w:tcPr>
          <w:p w:rsidR="002859DD" w:rsidP="003B6EEB">
            <w:pPr>
              <w:jc w:val="both"/>
            </w:pPr>
            <w:r>
              <w:t>Lancon</w:t>
            </w:r>
          </w:p>
        </w:tc>
      </w:tr>
      <w:tr w:rsidTr="002859DD">
        <w:tblPrEx>
          <w:tblW w:w="5000" w:type="pct"/>
          <w:tblLook w:val="04A0"/>
        </w:tblPrEx>
        <w:tc>
          <w:tcPr>
            <w:tcW w:w="1435" w:type="pct"/>
            <w:tcBorders>
              <w:top w:val="single" w:sz="4" w:space="0" w:color="auto"/>
              <w:left w:val="single" w:sz="4" w:space="0" w:color="auto"/>
              <w:bottom w:val="single" w:sz="4" w:space="0" w:color="auto"/>
              <w:right w:val="single" w:sz="4" w:space="0" w:color="auto"/>
            </w:tcBorders>
          </w:tcPr>
          <w:p w:rsidR="00C90B0D" w:rsidP="003B6EEB">
            <w:pPr>
              <w:jc w:val="both"/>
            </w:pPr>
            <w:r>
              <w:t xml:space="preserve">Develop a consistent approach to Hate Crime across Local Authorities </w:t>
            </w:r>
          </w:p>
        </w:tc>
        <w:tc>
          <w:tcPr>
            <w:tcW w:w="1294" w:type="pct"/>
            <w:tcBorders>
              <w:top w:val="single" w:sz="4" w:space="0" w:color="auto"/>
              <w:left w:val="single" w:sz="4" w:space="0" w:color="auto"/>
              <w:bottom w:val="single" w:sz="4" w:space="0" w:color="auto"/>
              <w:right w:val="single" w:sz="4" w:space="0" w:color="auto"/>
            </w:tcBorders>
          </w:tcPr>
          <w:p w:rsidR="00C90B0D" w:rsidP="003B6EEB">
            <w:pPr>
              <w:jc w:val="both"/>
            </w:pPr>
            <w:r>
              <w:t>End 2017</w:t>
            </w:r>
          </w:p>
        </w:tc>
        <w:tc>
          <w:tcPr>
            <w:tcW w:w="1177" w:type="pct"/>
            <w:tcBorders>
              <w:top w:val="single" w:sz="4" w:space="0" w:color="auto"/>
              <w:left w:val="single" w:sz="4" w:space="0" w:color="auto"/>
              <w:bottom w:val="single" w:sz="4" w:space="0" w:color="auto"/>
              <w:right w:val="single" w:sz="4" w:space="0" w:color="auto"/>
            </w:tcBorders>
          </w:tcPr>
          <w:p w:rsidR="00C90B0D" w:rsidP="003B6EEB">
            <w:pPr>
              <w:jc w:val="both"/>
            </w:pPr>
            <w:r>
              <w:t xml:space="preserve">Local authorities to </w:t>
            </w:r>
            <w:r w:rsidR="00B04172">
              <w:t>have a consistent base line for how Hate Crime is addressed across Lancashire.</w:t>
            </w:r>
          </w:p>
        </w:tc>
        <w:tc>
          <w:tcPr>
            <w:tcW w:w="1094" w:type="pct"/>
            <w:tcBorders>
              <w:top w:val="single" w:sz="4" w:space="0" w:color="auto"/>
              <w:left w:val="single" w:sz="4" w:space="0" w:color="auto"/>
              <w:bottom w:val="single" w:sz="4" w:space="0" w:color="auto"/>
              <w:right w:val="single" w:sz="4" w:space="0" w:color="auto"/>
            </w:tcBorders>
          </w:tcPr>
          <w:p w:rsidR="00C90B0D" w:rsidP="003B6EEB">
            <w:pPr>
              <w:jc w:val="both"/>
            </w:pPr>
            <w:r>
              <w:t>All</w:t>
            </w:r>
          </w:p>
          <w:p w:rsidR="00C90B0D" w:rsidP="003B6EEB">
            <w:pPr>
              <w:jc w:val="both"/>
            </w:pPr>
            <w:r>
              <w:t>Lancon</w:t>
            </w:r>
          </w:p>
          <w:p w:rsidR="00C90B0D" w:rsidP="003B6EEB">
            <w:pPr>
              <w:jc w:val="both"/>
            </w:pPr>
            <w:r>
              <w:t>LCC</w:t>
            </w:r>
          </w:p>
        </w:tc>
      </w:tr>
    </w:tbl>
    <w:p w:rsidR="0037371D" w:rsidP="003B6EEB">
      <w:pPr>
        <w:jc w:val="both"/>
      </w:pPr>
    </w:p>
    <w:p w:rsidR="0037371D" w:rsidP="003B6EEB">
      <w:pPr>
        <w:spacing w:after="0" w:line="240" w:lineRule="auto"/>
        <w:jc w:val="both"/>
      </w:pPr>
      <w:r>
        <w:br w:type="page"/>
      </w:r>
    </w:p>
    <w:p w:rsidR="00B13CD8" w:rsidP="003B6EEB">
      <w:pPr>
        <w:jc w:val="both"/>
      </w:pPr>
    </w:p>
    <w:tbl>
      <w:tblPr>
        <w:tblStyle w:val="TableGrid"/>
        <w:tblW w:w="5000" w:type="pct"/>
        <w:tblLook w:val="04A0"/>
      </w:tblPr>
      <w:tblGrid>
        <w:gridCol w:w="2861"/>
        <w:gridCol w:w="2580"/>
        <w:gridCol w:w="2346"/>
        <w:gridCol w:w="2181"/>
      </w:tblGrid>
      <w:tr w:rsidTr="00B13CD8">
        <w:tblPrEx>
          <w:tblW w:w="5000" w:type="pct"/>
          <w:tblLook w:val="04A0"/>
        </w:tblPrEx>
        <w:tc>
          <w:tcPr>
            <w:tcW w:w="5000" w:type="pct"/>
            <w:gridSpan w:val="4"/>
            <w:tcBorders>
              <w:top w:val="single" w:sz="4" w:space="0" w:color="auto"/>
              <w:left w:val="single" w:sz="4" w:space="0" w:color="auto"/>
              <w:bottom w:val="single" w:sz="4" w:space="0" w:color="auto"/>
              <w:right w:val="single" w:sz="4" w:space="0" w:color="auto"/>
            </w:tcBorders>
          </w:tcPr>
          <w:p w:rsidR="00B13CD8" w:rsidP="003B6EEB">
            <w:pPr>
              <w:pStyle w:val="ListParagraph"/>
              <w:numPr>
                <w:ilvl w:val="0"/>
                <w:numId w:val="8"/>
              </w:numPr>
              <w:spacing w:after="0" w:line="240" w:lineRule="auto"/>
              <w:jc w:val="both"/>
              <w:rPr>
                <w:b/>
                <w:u w:val="single"/>
              </w:rPr>
            </w:pPr>
            <w:r>
              <w:br w:type="page"/>
            </w:r>
            <w:r>
              <w:rPr>
                <w:b/>
                <w:u w:val="single"/>
              </w:rPr>
              <w:t>Increasing the reporting of Hate Crime</w:t>
            </w:r>
            <w:r w:rsidR="00BD4180">
              <w:rPr>
                <w:b/>
                <w:u w:val="single"/>
              </w:rPr>
              <w:t xml:space="preserve"> and Incidents</w:t>
            </w:r>
          </w:p>
          <w:p w:rsidR="00B13CD8" w:rsidP="003B6EEB">
            <w:pPr>
              <w:jc w:val="both"/>
            </w:pPr>
          </w:p>
        </w:tc>
      </w:tr>
      <w:tr w:rsidTr="003D4277">
        <w:tblPrEx>
          <w:tblW w:w="5000" w:type="pct"/>
          <w:tblLook w:val="04A0"/>
        </w:tblPrEx>
        <w:tc>
          <w:tcPr>
            <w:tcW w:w="1435" w:type="pct"/>
            <w:tcBorders>
              <w:top w:val="single" w:sz="4" w:space="0" w:color="auto"/>
              <w:left w:val="single" w:sz="4" w:space="0" w:color="auto"/>
              <w:bottom w:val="single" w:sz="4" w:space="0" w:color="auto"/>
              <w:right w:val="single" w:sz="4" w:space="0" w:color="auto"/>
            </w:tcBorders>
            <w:hideMark/>
          </w:tcPr>
          <w:p w:rsidR="00B13CD8" w:rsidP="003B6EEB">
            <w:pPr>
              <w:jc w:val="both"/>
            </w:pPr>
            <w:r>
              <w:t>Action</w:t>
            </w:r>
          </w:p>
        </w:tc>
        <w:tc>
          <w:tcPr>
            <w:tcW w:w="1294" w:type="pct"/>
            <w:tcBorders>
              <w:top w:val="single" w:sz="4" w:space="0" w:color="auto"/>
              <w:left w:val="single" w:sz="4" w:space="0" w:color="auto"/>
              <w:bottom w:val="single" w:sz="4" w:space="0" w:color="auto"/>
              <w:right w:val="single" w:sz="4" w:space="0" w:color="auto"/>
            </w:tcBorders>
            <w:hideMark/>
          </w:tcPr>
          <w:p w:rsidR="00B13CD8" w:rsidP="003B6EEB">
            <w:pPr>
              <w:jc w:val="both"/>
            </w:pPr>
            <w:r>
              <w:t>Timescale</w:t>
            </w:r>
          </w:p>
        </w:tc>
        <w:tc>
          <w:tcPr>
            <w:tcW w:w="1177" w:type="pct"/>
            <w:tcBorders>
              <w:top w:val="single" w:sz="4" w:space="0" w:color="auto"/>
              <w:left w:val="single" w:sz="4" w:space="0" w:color="auto"/>
              <w:bottom w:val="single" w:sz="4" w:space="0" w:color="auto"/>
              <w:right w:val="single" w:sz="4" w:space="0" w:color="auto"/>
            </w:tcBorders>
            <w:hideMark/>
          </w:tcPr>
          <w:p w:rsidR="00B13CD8" w:rsidP="003B6EEB">
            <w:pPr>
              <w:jc w:val="both"/>
            </w:pPr>
            <w:r>
              <w:t>Outcome</w:t>
            </w:r>
          </w:p>
        </w:tc>
        <w:tc>
          <w:tcPr>
            <w:tcW w:w="1094" w:type="pct"/>
            <w:tcBorders>
              <w:top w:val="single" w:sz="4" w:space="0" w:color="auto"/>
              <w:left w:val="single" w:sz="4" w:space="0" w:color="auto"/>
              <w:bottom w:val="single" w:sz="4" w:space="0" w:color="auto"/>
              <w:right w:val="single" w:sz="4" w:space="0" w:color="auto"/>
            </w:tcBorders>
            <w:hideMark/>
          </w:tcPr>
          <w:p w:rsidR="00B13CD8" w:rsidP="003B6EEB">
            <w:pPr>
              <w:jc w:val="both"/>
            </w:pPr>
            <w:r>
              <w:t>Lead and Members</w:t>
            </w:r>
          </w:p>
        </w:tc>
      </w:tr>
      <w:tr w:rsidTr="003D4277">
        <w:tblPrEx>
          <w:tblW w:w="5000" w:type="pct"/>
          <w:tblLook w:val="04A0"/>
        </w:tblPrEx>
        <w:tc>
          <w:tcPr>
            <w:tcW w:w="1435" w:type="pct"/>
            <w:tcBorders>
              <w:top w:val="single" w:sz="4" w:space="0" w:color="auto"/>
              <w:left w:val="single" w:sz="4" w:space="0" w:color="auto"/>
              <w:bottom w:val="single" w:sz="4" w:space="0" w:color="auto"/>
              <w:right w:val="single" w:sz="4" w:space="0" w:color="auto"/>
            </w:tcBorders>
            <w:hideMark/>
          </w:tcPr>
          <w:p w:rsidR="00B13CD8" w:rsidP="003B6EEB">
            <w:pPr>
              <w:jc w:val="both"/>
            </w:pPr>
            <w:r>
              <w:t>Review current and develop a consistent approach to reporting in 3rd party reporting centres</w:t>
            </w:r>
          </w:p>
        </w:tc>
        <w:tc>
          <w:tcPr>
            <w:tcW w:w="1294" w:type="pct"/>
            <w:tcBorders>
              <w:top w:val="single" w:sz="4" w:space="0" w:color="auto"/>
              <w:left w:val="single" w:sz="4" w:space="0" w:color="auto"/>
              <w:bottom w:val="single" w:sz="4" w:space="0" w:color="auto"/>
              <w:right w:val="single" w:sz="4" w:space="0" w:color="auto"/>
            </w:tcBorders>
            <w:hideMark/>
          </w:tcPr>
          <w:p w:rsidR="00B13CD8" w:rsidP="003B6EEB">
            <w:pPr>
              <w:jc w:val="both"/>
            </w:pPr>
            <w:r>
              <w:t>Autumn 2017</w:t>
            </w:r>
          </w:p>
        </w:tc>
        <w:tc>
          <w:tcPr>
            <w:tcW w:w="1177" w:type="pct"/>
            <w:tcBorders>
              <w:top w:val="single" w:sz="4" w:space="0" w:color="auto"/>
              <w:left w:val="single" w:sz="4" w:space="0" w:color="auto"/>
              <w:bottom w:val="single" w:sz="4" w:space="0" w:color="auto"/>
              <w:right w:val="single" w:sz="4" w:space="0" w:color="auto"/>
            </w:tcBorders>
            <w:hideMark/>
          </w:tcPr>
          <w:p w:rsidR="00B13CD8" w:rsidP="003B6EEB">
            <w:pPr>
              <w:jc w:val="both"/>
            </w:pPr>
            <w:r>
              <w:t>Increased effectiveness of 3</w:t>
            </w:r>
            <w:r>
              <w:rPr>
                <w:vertAlign w:val="superscript"/>
              </w:rPr>
              <w:t>rd</w:t>
            </w:r>
            <w:r>
              <w:t xml:space="preserve"> party reporting Ensure all personnel at 3rd party reporting centres are following agreed protocols for a consistency in reporting</w:t>
            </w:r>
          </w:p>
        </w:tc>
        <w:tc>
          <w:tcPr>
            <w:tcW w:w="1094" w:type="pct"/>
            <w:tcBorders>
              <w:top w:val="single" w:sz="4" w:space="0" w:color="auto"/>
              <w:left w:val="single" w:sz="4" w:space="0" w:color="auto"/>
              <w:bottom w:val="single" w:sz="4" w:space="0" w:color="auto"/>
              <w:right w:val="single" w:sz="4" w:space="0" w:color="auto"/>
            </w:tcBorders>
            <w:hideMark/>
          </w:tcPr>
          <w:p w:rsidR="00B13CD8" w:rsidP="003B6EEB">
            <w:pPr>
              <w:jc w:val="both"/>
            </w:pPr>
            <w:r>
              <w:t>Lancon</w:t>
            </w:r>
            <w:r>
              <w:t>, 3rd party reporting centres</w:t>
            </w:r>
          </w:p>
        </w:tc>
      </w:tr>
      <w:tr w:rsidTr="003D4277">
        <w:tblPrEx>
          <w:tblW w:w="5000" w:type="pct"/>
          <w:tblLook w:val="04A0"/>
        </w:tblPrEx>
        <w:tc>
          <w:tcPr>
            <w:tcW w:w="1435" w:type="pct"/>
            <w:tcBorders>
              <w:top w:val="single" w:sz="4" w:space="0" w:color="auto"/>
              <w:left w:val="single" w:sz="4" w:space="0" w:color="auto"/>
              <w:bottom w:val="single" w:sz="4" w:space="0" w:color="auto"/>
              <w:right w:val="single" w:sz="4" w:space="0" w:color="auto"/>
            </w:tcBorders>
            <w:hideMark/>
          </w:tcPr>
          <w:p w:rsidR="00B13CD8" w:rsidP="003B6EEB">
            <w:pPr>
              <w:jc w:val="both"/>
            </w:pPr>
            <w:r>
              <w:t>Increase awareness and consequent use of 3rd party reporting centres</w:t>
            </w:r>
          </w:p>
        </w:tc>
        <w:tc>
          <w:tcPr>
            <w:tcW w:w="1294" w:type="pct"/>
            <w:tcBorders>
              <w:top w:val="single" w:sz="4" w:space="0" w:color="auto"/>
              <w:left w:val="single" w:sz="4" w:space="0" w:color="auto"/>
              <w:bottom w:val="single" w:sz="4" w:space="0" w:color="auto"/>
              <w:right w:val="single" w:sz="4" w:space="0" w:color="auto"/>
            </w:tcBorders>
            <w:hideMark/>
          </w:tcPr>
          <w:p w:rsidR="00B13CD8" w:rsidP="003B6EEB">
            <w:pPr>
              <w:jc w:val="both"/>
            </w:pPr>
            <w:r>
              <w:t>Ongoing</w:t>
            </w:r>
          </w:p>
        </w:tc>
        <w:tc>
          <w:tcPr>
            <w:tcW w:w="1177" w:type="pct"/>
            <w:tcBorders>
              <w:top w:val="single" w:sz="4" w:space="0" w:color="auto"/>
              <w:left w:val="single" w:sz="4" w:space="0" w:color="auto"/>
              <w:bottom w:val="single" w:sz="4" w:space="0" w:color="auto"/>
              <w:right w:val="single" w:sz="4" w:space="0" w:color="auto"/>
            </w:tcBorders>
            <w:hideMark/>
          </w:tcPr>
          <w:p w:rsidR="00B13CD8" w:rsidP="003B6EEB">
            <w:pPr>
              <w:jc w:val="both"/>
            </w:pPr>
            <w:r>
              <w:t>Ensure VCFS groups, organisations and public are more aware of where to report other than directly to Police if needed</w:t>
            </w:r>
          </w:p>
        </w:tc>
        <w:tc>
          <w:tcPr>
            <w:tcW w:w="1094" w:type="pct"/>
            <w:tcBorders>
              <w:top w:val="single" w:sz="4" w:space="0" w:color="auto"/>
              <w:left w:val="single" w:sz="4" w:space="0" w:color="auto"/>
              <w:bottom w:val="single" w:sz="4" w:space="0" w:color="auto"/>
              <w:right w:val="single" w:sz="4" w:space="0" w:color="auto"/>
            </w:tcBorders>
            <w:hideMark/>
          </w:tcPr>
          <w:p w:rsidR="00B13CD8" w:rsidP="003B6EEB">
            <w:pPr>
              <w:jc w:val="both"/>
            </w:pPr>
            <w:r>
              <w:t>Lancon</w:t>
            </w:r>
            <w:r>
              <w:t>, Comms Support, VCFS groups.</w:t>
            </w:r>
          </w:p>
        </w:tc>
      </w:tr>
      <w:tr w:rsidTr="003D4277">
        <w:tblPrEx>
          <w:tblW w:w="5000" w:type="pct"/>
          <w:tblLook w:val="04A0"/>
        </w:tblPrEx>
        <w:tc>
          <w:tcPr>
            <w:tcW w:w="1435" w:type="pct"/>
            <w:tcBorders>
              <w:top w:val="single" w:sz="4" w:space="0" w:color="auto"/>
              <w:left w:val="single" w:sz="4" w:space="0" w:color="auto"/>
              <w:bottom w:val="single" w:sz="4" w:space="0" w:color="auto"/>
              <w:right w:val="single" w:sz="4" w:space="0" w:color="auto"/>
            </w:tcBorders>
            <w:hideMark/>
          </w:tcPr>
          <w:p w:rsidR="00B13CD8" w:rsidP="003B6EEB">
            <w:pPr>
              <w:jc w:val="both"/>
            </w:pPr>
            <w:r>
              <w:t>Increase understanding of Hate Crime and what to do amongst wider VCFS organisations.</w:t>
            </w:r>
          </w:p>
        </w:tc>
        <w:tc>
          <w:tcPr>
            <w:tcW w:w="1294" w:type="pct"/>
            <w:tcBorders>
              <w:top w:val="single" w:sz="4" w:space="0" w:color="auto"/>
              <w:left w:val="single" w:sz="4" w:space="0" w:color="auto"/>
              <w:bottom w:val="single" w:sz="4" w:space="0" w:color="auto"/>
              <w:right w:val="single" w:sz="4" w:space="0" w:color="auto"/>
            </w:tcBorders>
            <w:hideMark/>
          </w:tcPr>
          <w:p w:rsidR="00B13CD8" w:rsidP="003B6EEB">
            <w:pPr>
              <w:jc w:val="both"/>
            </w:pPr>
            <w:r>
              <w:t>Ongoing</w:t>
            </w:r>
          </w:p>
        </w:tc>
        <w:tc>
          <w:tcPr>
            <w:tcW w:w="1177" w:type="pct"/>
            <w:tcBorders>
              <w:top w:val="single" w:sz="4" w:space="0" w:color="auto"/>
              <w:left w:val="single" w:sz="4" w:space="0" w:color="auto"/>
              <w:bottom w:val="single" w:sz="4" w:space="0" w:color="auto"/>
              <w:right w:val="single" w:sz="4" w:space="0" w:color="auto"/>
            </w:tcBorders>
            <w:hideMark/>
          </w:tcPr>
          <w:p w:rsidR="00B13CD8" w:rsidP="003B6EEB">
            <w:pPr>
              <w:jc w:val="both"/>
            </w:pPr>
            <w:r>
              <w:t>Briefings to raise understanding in other VCFS groups of hate crime, how to identify it in people they work with and what to do about it.</w:t>
            </w:r>
          </w:p>
        </w:tc>
        <w:tc>
          <w:tcPr>
            <w:tcW w:w="1094" w:type="pct"/>
            <w:tcBorders>
              <w:top w:val="single" w:sz="4" w:space="0" w:color="auto"/>
              <w:left w:val="single" w:sz="4" w:space="0" w:color="auto"/>
              <w:bottom w:val="single" w:sz="4" w:space="0" w:color="auto"/>
              <w:right w:val="single" w:sz="4" w:space="0" w:color="auto"/>
            </w:tcBorders>
            <w:hideMark/>
          </w:tcPr>
          <w:p w:rsidR="00B13CD8" w:rsidP="003B6EEB">
            <w:pPr>
              <w:jc w:val="both"/>
            </w:pPr>
            <w:r>
              <w:t>All</w:t>
            </w:r>
          </w:p>
        </w:tc>
      </w:tr>
      <w:tr w:rsidTr="003D4277">
        <w:tblPrEx>
          <w:tblW w:w="5000" w:type="pct"/>
          <w:tblLook w:val="04A0"/>
        </w:tblPrEx>
        <w:tc>
          <w:tcPr>
            <w:tcW w:w="1435" w:type="pct"/>
            <w:tcBorders>
              <w:top w:val="single" w:sz="4" w:space="0" w:color="auto"/>
              <w:left w:val="single" w:sz="4" w:space="0" w:color="auto"/>
              <w:bottom w:val="single" w:sz="4" w:space="0" w:color="auto"/>
              <w:right w:val="single" w:sz="4" w:space="0" w:color="auto"/>
            </w:tcBorders>
            <w:hideMark/>
          </w:tcPr>
          <w:p w:rsidR="00B13CD8" w:rsidP="003B6EEB">
            <w:pPr>
              <w:jc w:val="both"/>
            </w:pPr>
            <w:r>
              <w:t>Understanding Barriers to Reporting with various hate crime interest groups</w:t>
            </w:r>
          </w:p>
        </w:tc>
        <w:tc>
          <w:tcPr>
            <w:tcW w:w="1294" w:type="pct"/>
            <w:tcBorders>
              <w:top w:val="single" w:sz="4" w:space="0" w:color="auto"/>
              <w:left w:val="single" w:sz="4" w:space="0" w:color="auto"/>
              <w:bottom w:val="single" w:sz="4" w:space="0" w:color="auto"/>
              <w:right w:val="single" w:sz="4" w:space="0" w:color="auto"/>
            </w:tcBorders>
            <w:hideMark/>
          </w:tcPr>
          <w:p w:rsidR="00B13CD8" w:rsidP="003B6EEB">
            <w:pPr>
              <w:jc w:val="both"/>
            </w:pPr>
            <w:r>
              <w:t>Spring 2017</w:t>
            </w:r>
          </w:p>
        </w:tc>
        <w:tc>
          <w:tcPr>
            <w:tcW w:w="1177" w:type="pct"/>
            <w:tcBorders>
              <w:top w:val="single" w:sz="4" w:space="0" w:color="auto"/>
              <w:left w:val="single" w:sz="4" w:space="0" w:color="auto"/>
              <w:bottom w:val="single" w:sz="4" w:space="0" w:color="auto"/>
              <w:right w:val="single" w:sz="4" w:space="0" w:color="auto"/>
            </w:tcBorders>
            <w:hideMark/>
          </w:tcPr>
          <w:p w:rsidR="00B13CD8" w:rsidP="003B6EEB">
            <w:pPr>
              <w:jc w:val="both"/>
            </w:pPr>
            <w:r>
              <w:t>Identify barriers to reporting and develop methodologies to counter them.</w:t>
            </w:r>
          </w:p>
        </w:tc>
        <w:tc>
          <w:tcPr>
            <w:tcW w:w="1094" w:type="pct"/>
            <w:tcBorders>
              <w:top w:val="single" w:sz="4" w:space="0" w:color="auto"/>
              <w:left w:val="single" w:sz="4" w:space="0" w:color="auto"/>
              <w:bottom w:val="single" w:sz="4" w:space="0" w:color="auto"/>
              <w:right w:val="single" w:sz="4" w:space="0" w:color="auto"/>
            </w:tcBorders>
            <w:hideMark/>
          </w:tcPr>
          <w:p w:rsidR="00B13CD8" w:rsidP="003B6EEB">
            <w:pPr>
              <w:jc w:val="both"/>
            </w:pPr>
            <w:r>
              <w:t>Ian Mills, Amanda Topps. Jeanette Binns, VCFS</w:t>
            </w:r>
          </w:p>
          <w:p w:rsidR="00B13CD8" w:rsidP="003B6EEB">
            <w:pPr>
              <w:jc w:val="both"/>
            </w:pPr>
            <w:r>
              <w:t>Partnership Analyst</w:t>
            </w:r>
          </w:p>
        </w:tc>
      </w:tr>
      <w:tr w:rsidTr="003D4277">
        <w:tblPrEx>
          <w:tblW w:w="5000" w:type="pct"/>
          <w:tblLook w:val="04A0"/>
        </w:tblPrEx>
        <w:tc>
          <w:tcPr>
            <w:tcW w:w="1435" w:type="pct"/>
            <w:tcBorders>
              <w:top w:val="single" w:sz="4" w:space="0" w:color="auto"/>
              <w:left w:val="single" w:sz="4" w:space="0" w:color="auto"/>
              <w:bottom w:val="single" w:sz="4" w:space="0" w:color="auto"/>
              <w:right w:val="single" w:sz="4" w:space="0" w:color="auto"/>
            </w:tcBorders>
            <w:hideMark/>
          </w:tcPr>
          <w:p w:rsidR="00B13CD8" w:rsidP="003B6EEB">
            <w:pPr>
              <w:jc w:val="both"/>
            </w:pPr>
            <w:r>
              <w:t>Deliver Bite Sized Briefings to Schools and Madrassas</w:t>
            </w:r>
          </w:p>
        </w:tc>
        <w:tc>
          <w:tcPr>
            <w:tcW w:w="1294" w:type="pct"/>
            <w:tcBorders>
              <w:top w:val="single" w:sz="4" w:space="0" w:color="auto"/>
              <w:left w:val="single" w:sz="4" w:space="0" w:color="auto"/>
              <w:bottom w:val="single" w:sz="4" w:space="0" w:color="auto"/>
              <w:right w:val="single" w:sz="4" w:space="0" w:color="auto"/>
            </w:tcBorders>
            <w:hideMark/>
          </w:tcPr>
          <w:p w:rsidR="00B13CD8" w:rsidP="003B6EEB">
            <w:pPr>
              <w:jc w:val="both"/>
            </w:pPr>
            <w:r>
              <w:t>On-going</w:t>
            </w:r>
          </w:p>
        </w:tc>
        <w:tc>
          <w:tcPr>
            <w:tcW w:w="1177" w:type="pct"/>
            <w:tcBorders>
              <w:top w:val="single" w:sz="4" w:space="0" w:color="auto"/>
              <w:left w:val="single" w:sz="4" w:space="0" w:color="auto"/>
              <w:bottom w:val="single" w:sz="4" w:space="0" w:color="auto"/>
              <w:right w:val="single" w:sz="4" w:space="0" w:color="auto"/>
            </w:tcBorders>
            <w:hideMark/>
          </w:tcPr>
          <w:p w:rsidR="00B13CD8" w:rsidP="003B6EEB">
            <w:pPr>
              <w:jc w:val="both"/>
            </w:pPr>
            <w:r>
              <w:t>Improve knowledge of how to deal with hate crime and how to report it</w:t>
            </w:r>
          </w:p>
        </w:tc>
        <w:tc>
          <w:tcPr>
            <w:tcW w:w="1094" w:type="pct"/>
            <w:tcBorders>
              <w:top w:val="single" w:sz="4" w:space="0" w:color="auto"/>
              <w:left w:val="single" w:sz="4" w:space="0" w:color="auto"/>
              <w:bottom w:val="single" w:sz="4" w:space="0" w:color="auto"/>
              <w:right w:val="single" w:sz="4" w:space="0" w:color="auto"/>
            </w:tcBorders>
          </w:tcPr>
          <w:p w:rsidR="00B13CD8" w:rsidP="003B6EEB">
            <w:pPr>
              <w:spacing w:after="0" w:line="240" w:lineRule="auto"/>
              <w:jc w:val="both"/>
            </w:pPr>
            <w:r>
              <w:t>Lancon</w:t>
            </w:r>
          </w:p>
          <w:p w:rsidR="00B13CD8" w:rsidP="003B6EEB">
            <w:pPr>
              <w:spacing w:after="0" w:line="240" w:lineRule="auto"/>
              <w:jc w:val="both"/>
            </w:pPr>
            <w:r>
              <w:t>LCC</w:t>
            </w:r>
          </w:p>
          <w:p w:rsidR="00B13CD8" w:rsidP="003B6EEB">
            <w:pPr>
              <w:spacing w:after="0" w:line="240" w:lineRule="auto"/>
              <w:jc w:val="both"/>
            </w:pPr>
            <w:r>
              <w:t>LCM</w:t>
            </w:r>
          </w:p>
          <w:p w:rsidR="00B13CD8" w:rsidP="003B6EEB">
            <w:pPr>
              <w:spacing w:after="0" w:line="240" w:lineRule="auto"/>
              <w:jc w:val="both"/>
            </w:pPr>
          </w:p>
        </w:tc>
      </w:tr>
      <w:tr w:rsidTr="003D4277">
        <w:tblPrEx>
          <w:tblW w:w="5000" w:type="pct"/>
          <w:tblLook w:val="04A0"/>
        </w:tblPrEx>
        <w:tc>
          <w:tcPr>
            <w:tcW w:w="1435" w:type="pct"/>
            <w:tcBorders>
              <w:top w:val="single" w:sz="4" w:space="0" w:color="auto"/>
              <w:left w:val="single" w:sz="4" w:space="0" w:color="auto"/>
              <w:bottom w:val="single" w:sz="4" w:space="0" w:color="auto"/>
              <w:right w:val="single" w:sz="4" w:space="0" w:color="auto"/>
            </w:tcBorders>
          </w:tcPr>
          <w:p w:rsidR="00BD1D79" w:rsidP="003B6EEB">
            <w:pPr>
              <w:jc w:val="both"/>
            </w:pPr>
            <w:r>
              <w:t>Develop</w:t>
            </w:r>
            <w:r w:rsidRPr="00BD1D79">
              <w:t xml:space="preserve"> closer working in partnership with the LSCB (Lancashire Safeguarding Board) around Hate Crime/Incidents</w:t>
            </w:r>
          </w:p>
        </w:tc>
        <w:tc>
          <w:tcPr>
            <w:tcW w:w="1294" w:type="pct"/>
            <w:tcBorders>
              <w:top w:val="single" w:sz="4" w:space="0" w:color="auto"/>
              <w:left w:val="single" w:sz="4" w:space="0" w:color="auto"/>
              <w:bottom w:val="single" w:sz="4" w:space="0" w:color="auto"/>
              <w:right w:val="single" w:sz="4" w:space="0" w:color="auto"/>
            </w:tcBorders>
          </w:tcPr>
          <w:p w:rsidR="00BD1D79" w:rsidP="003B6EEB">
            <w:pPr>
              <w:jc w:val="both"/>
            </w:pPr>
            <w:r>
              <w:t>Autumn 2017</w:t>
            </w:r>
          </w:p>
        </w:tc>
        <w:tc>
          <w:tcPr>
            <w:tcW w:w="1177" w:type="pct"/>
            <w:tcBorders>
              <w:top w:val="single" w:sz="4" w:space="0" w:color="auto"/>
              <w:left w:val="single" w:sz="4" w:space="0" w:color="auto"/>
              <w:bottom w:val="single" w:sz="4" w:space="0" w:color="auto"/>
              <w:right w:val="single" w:sz="4" w:space="0" w:color="auto"/>
            </w:tcBorders>
          </w:tcPr>
          <w:p w:rsidR="00AE6A44" w:rsidP="003B6EEB">
            <w:pPr>
              <w:jc w:val="both"/>
            </w:pPr>
            <w:r w:rsidRPr="00882A9F">
              <w:t>To ensure that Hate Crimes/Incidents are encompassed within the safeguarding strategic/operational arrangements</w:t>
            </w:r>
          </w:p>
          <w:p w:rsidR="00BD1D79" w:rsidRPr="00882A9F" w:rsidP="003B6EEB">
            <w:pPr>
              <w:jc w:val="both"/>
            </w:pPr>
            <w:r w:rsidRPr="00882A9F">
              <w:t>.</w:t>
            </w:r>
          </w:p>
        </w:tc>
        <w:tc>
          <w:tcPr>
            <w:tcW w:w="1094" w:type="pct"/>
            <w:tcBorders>
              <w:top w:val="single" w:sz="4" w:space="0" w:color="auto"/>
              <w:left w:val="single" w:sz="4" w:space="0" w:color="auto"/>
              <w:bottom w:val="single" w:sz="4" w:space="0" w:color="auto"/>
              <w:right w:val="single" w:sz="4" w:space="0" w:color="auto"/>
            </w:tcBorders>
          </w:tcPr>
          <w:p w:rsidR="00882A9F" w:rsidP="003B6EEB">
            <w:pPr>
              <w:spacing w:after="0" w:line="240" w:lineRule="auto"/>
              <w:jc w:val="both"/>
            </w:pPr>
            <w:r w:rsidRPr="00882A9F">
              <w:t>Independ</w:t>
            </w:r>
            <w:r>
              <w:t>ent Chair of LSCB (Jane Booth),</w:t>
            </w:r>
            <w:r w:rsidRPr="00882A9F">
              <w:t xml:space="preserve"> Saeed Sidat, </w:t>
            </w:r>
          </w:p>
          <w:p w:rsidR="00BD1D79" w:rsidP="003B6EEB">
            <w:pPr>
              <w:spacing w:after="0" w:line="240" w:lineRule="auto"/>
              <w:jc w:val="both"/>
            </w:pPr>
            <w:r>
              <w:t xml:space="preserve">Ch Insp </w:t>
            </w:r>
            <w:r w:rsidRPr="00882A9F">
              <w:t>Ian Mills.</w:t>
            </w:r>
          </w:p>
        </w:tc>
      </w:tr>
      <w:tr w:rsidTr="003D4277">
        <w:tblPrEx>
          <w:tblW w:w="5000" w:type="pct"/>
          <w:tblLook w:val="04A0"/>
        </w:tblPrEx>
        <w:tc>
          <w:tcPr>
            <w:tcW w:w="1435" w:type="pct"/>
            <w:tcBorders>
              <w:top w:val="single" w:sz="4" w:space="0" w:color="auto"/>
              <w:left w:val="single" w:sz="4" w:space="0" w:color="auto"/>
              <w:bottom w:val="single" w:sz="4" w:space="0" w:color="auto"/>
              <w:right w:val="single" w:sz="4" w:space="0" w:color="auto"/>
            </w:tcBorders>
          </w:tcPr>
          <w:p w:rsidR="003D4277" w:rsidP="003B6EEB">
            <w:pPr>
              <w:jc w:val="both"/>
            </w:pPr>
            <w:r>
              <w:t>Action</w:t>
            </w:r>
          </w:p>
        </w:tc>
        <w:tc>
          <w:tcPr>
            <w:tcW w:w="1294" w:type="pct"/>
            <w:tcBorders>
              <w:top w:val="single" w:sz="4" w:space="0" w:color="auto"/>
              <w:left w:val="single" w:sz="4" w:space="0" w:color="auto"/>
              <w:bottom w:val="single" w:sz="4" w:space="0" w:color="auto"/>
              <w:right w:val="single" w:sz="4" w:space="0" w:color="auto"/>
            </w:tcBorders>
          </w:tcPr>
          <w:p w:rsidR="003D4277" w:rsidP="003B6EEB">
            <w:pPr>
              <w:jc w:val="both"/>
            </w:pPr>
            <w:r>
              <w:t>Timescale</w:t>
            </w:r>
          </w:p>
        </w:tc>
        <w:tc>
          <w:tcPr>
            <w:tcW w:w="1177" w:type="pct"/>
            <w:tcBorders>
              <w:top w:val="single" w:sz="4" w:space="0" w:color="auto"/>
              <w:left w:val="single" w:sz="4" w:space="0" w:color="auto"/>
              <w:bottom w:val="single" w:sz="4" w:space="0" w:color="auto"/>
              <w:right w:val="single" w:sz="4" w:space="0" w:color="auto"/>
            </w:tcBorders>
          </w:tcPr>
          <w:p w:rsidR="003D4277" w:rsidP="003B6EEB">
            <w:pPr>
              <w:jc w:val="both"/>
            </w:pPr>
            <w:r>
              <w:t>Outcome</w:t>
            </w:r>
          </w:p>
        </w:tc>
        <w:tc>
          <w:tcPr>
            <w:tcW w:w="1094" w:type="pct"/>
            <w:tcBorders>
              <w:top w:val="single" w:sz="4" w:space="0" w:color="auto"/>
              <w:left w:val="single" w:sz="4" w:space="0" w:color="auto"/>
              <w:bottom w:val="single" w:sz="4" w:space="0" w:color="auto"/>
              <w:right w:val="single" w:sz="4" w:space="0" w:color="auto"/>
            </w:tcBorders>
          </w:tcPr>
          <w:p w:rsidR="003D4277" w:rsidP="003B6EEB">
            <w:pPr>
              <w:jc w:val="both"/>
            </w:pPr>
            <w:r>
              <w:t>Lead and Members</w:t>
            </w:r>
          </w:p>
        </w:tc>
      </w:tr>
      <w:tr w:rsidTr="003D4277">
        <w:tblPrEx>
          <w:tblW w:w="5000" w:type="pct"/>
          <w:tblLook w:val="04A0"/>
        </w:tblPrEx>
        <w:tc>
          <w:tcPr>
            <w:tcW w:w="1435" w:type="pct"/>
            <w:tcBorders>
              <w:top w:val="single" w:sz="4" w:space="0" w:color="auto"/>
              <w:left w:val="single" w:sz="4" w:space="0" w:color="auto"/>
              <w:bottom w:val="single" w:sz="4" w:space="0" w:color="auto"/>
              <w:right w:val="single" w:sz="4" w:space="0" w:color="auto"/>
            </w:tcBorders>
          </w:tcPr>
          <w:p w:rsidR="003D4277" w:rsidRPr="003D4277" w:rsidP="003B6EEB">
            <w:pPr>
              <w:jc w:val="both"/>
            </w:pPr>
            <w:r w:rsidRPr="003D4277">
              <w:t>Increase reporting of Hate Crimes and Incidents in the following under-reported strands:</w:t>
            </w:r>
          </w:p>
          <w:p w:rsidR="003D4277" w:rsidRPr="003D4277" w:rsidP="003B6EEB">
            <w:pPr>
              <w:pStyle w:val="ListParagraph"/>
              <w:numPr>
                <w:ilvl w:val="0"/>
                <w:numId w:val="13"/>
              </w:numPr>
              <w:jc w:val="both"/>
            </w:pPr>
            <w:r w:rsidRPr="003D4277">
              <w:t>Homophobic</w:t>
            </w:r>
          </w:p>
          <w:p w:rsidR="003D4277" w:rsidRPr="003D4277" w:rsidP="003B6EEB">
            <w:pPr>
              <w:pStyle w:val="ListParagraph"/>
              <w:numPr>
                <w:ilvl w:val="0"/>
                <w:numId w:val="13"/>
              </w:numPr>
              <w:jc w:val="both"/>
            </w:pPr>
            <w:r w:rsidRPr="003D4277">
              <w:t>Trans</w:t>
            </w:r>
          </w:p>
          <w:p w:rsidR="003D4277" w:rsidRPr="003D4277" w:rsidP="003B6EEB">
            <w:pPr>
              <w:pStyle w:val="ListParagraph"/>
              <w:numPr>
                <w:ilvl w:val="0"/>
                <w:numId w:val="13"/>
              </w:numPr>
              <w:jc w:val="both"/>
            </w:pPr>
            <w:r w:rsidRPr="003D4277">
              <w:t>Disability</w:t>
            </w:r>
          </w:p>
        </w:tc>
        <w:tc>
          <w:tcPr>
            <w:tcW w:w="1294" w:type="pct"/>
            <w:tcBorders>
              <w:top w:val="single" w:sz="4" w:space="0" w:color="auto"/>
              <w:left w:val="single" w:sz="4" w:space="0" w:color="auto"/>
              <w:bottom w:val="single" w:sz="4" w:space="0" w:color="auto"/>
              <w:right w:val="single" w:sz="4" w:space="0" w:color="auto"/>
            </w:tcBorders>
          </w:tcPr>
          <w:p w:rsidR="003D4277" w:rsidP="003B6EEB">
            <w:pPr>
              <w:jc w:val="both"/>
            </w:pPr>
          </w:p>
          <w:p w:rsidR="003D4277" w:rsidP="003B6EEB">
            <w:pPr>
              <w:jc w:val="both"/>
            </w:pPr>
          </w:p>
          <w:p w:rsidR="003D4277" w:rsidP="003B6EEB">
            <w:pPr>
              <w:jc w:val="both"/>
            </w:pPr>
            <w:r>
              <w:t>Through-out</w:t>
            </w:r>
            <w:r>
              <w:t xml:space="preserve"> 2017</w:t>
            </w:r>
          </w:p>
        </w:tc>
        <w:tc>
          <w:tcPr>
            <w:tcW w:w="1177" w:type="pct"/>
            <w:tcBorders>
              <w:top w:val="single" w:sz="4" w:space="0" w:color="auto"/>
              <w:left w:val="single" w:sz="4" w:space="0" w:color="auto"/>
              <w:bottom w:val="single" w:sz="4" w:space="0" w:color="auto"/>
              <w:right w:val="single" w:sz="4" w:space="0" w:color="auto"/>
            </w:tcBorders>
          </w:tcPr>
          <w:p w:rsidR="003D4277" w:rsidP="003B6EEB">
            <w:pPr>
              <w:jc w:val="both"/>
            </w:pPr>
          </w:p>
          <w:p w:rsidR="000274DF" w:rsidRPr="00882A9F" w:rsidP="003B6EEB">
            <w:pPr>
              <w:jc w:val="both"/>
            </w:pPr>
            <w:r>
              <w:t>An increase in reporting to reflect accurately the level of crime and incidents.</w:t>
            </w:r>
          </w:p>
        </w:tc>
        <w:tc>
          <w:tcPr>
            <w:tcW w:w="1094" w:type="pct"/>
            <w:tcBorders>
              <w:top w:val="single" w:sz="4" w:space="0" w:color="auto"/>
              <w:left w:val="single" w:sz="4" w:space="0" w:color="auto"/>
              <w:bottom w:val="single" w:sz="4" w:space="0" w:color="auto"/>
              <w:right w:val="single" w:sz="4" w:space="0" w:color="auto"/>
            </w:tcBorders>
          </w:tcPr>
          <w:p w:rsidR="003D4277" w:rsidP="003B6EEB">
            <w:pPr>
              <w:spacing w:after="0" w:line="240" w:lineRule="auto"/>
              <w:jc w:val="both"/>
            </w:pPr>
          </w:p>
          <w:p w:rsidR="003D4277" w:rsidRPr="00882A9F" w:rsidP="003B6EEB">
            <w:pPr>
              <w:spacing w:after="0" w:line="240" w:lineRule="auto"/>
              <w:jc w:val="both"/>
            </w:pPr>
            <w:r>
              <w:t>Ch Insp Mills, Lancon</w:t>
            </w:r>
          </w:p>
        </w:tc>
      </w:tr>
    </w:tbl>
    <w:p w:rsidR="00491BE6" w:rsidP="003B6EEB">
      <w:pPr>
        <w:jc w:val="both"/>
      </w:pPr>
    </w:p>
    <w:tbl>
      <w:tblPr>
        <w:tblStyle w:val="TableGrid"/>
        <w:tblW w:w="5000" w:type="pct"/>
        <w:tblLook w:val="04A0"/>
      </w:tblPr>
      <w:tblGrid>
        <w:gridCol w:w="3028"/>
        <w:gridCol w:w="2480"/>
        <w:gridCol w:w="2321"/>
        <w:gridCol w:w="2139"/>
      </w:tblGrid>
      <w:tr w:rsidTr="00B13CD8">
        <w:tblPrEx>
          <w:tblW w:w="5000" w:type="pct"/>
          <w:tblLook w:val="04A0"/>
        </w:tblPrEx>
        <w:tc>
          <w:tcPr>
            <w:tcW w:w="5000" w:type="pct"/>
            <w:gridSpan w:val="4"/>
            <w:tcBorders>
              <w:top w:val="single" w:sz="4" w:space="0" w:color="auto"/>
              <w:left w:val="single" w:sz="4" w:space="0" w:color="auto"/>
              <w:bottom w:val="single" w:sz="4" w:space="0" w:color="auto"/>
              <w:right w:val="single" w:sz="4" w:space="0" w:color="auto"/>
            </w:tcBorders>
          </w:tcPr>
          <w:p w:rsidR="00B13CD8" w:rsidP="003B6EEB">
            <w:pPr>
              <w:pStyle w:val="ListParagraph"/>
              <w:numPr>
                <w:ilvl w:val="0"/>
                <w:numId w:val="8"/>
              </w:numPr>
              <w:spacing w:after="0" w:line="240" w:lineRule="auto"/>
              <w:jc w:val="both"/>
              <w:rPr>
                <w:b/>
                <w:u w:val="single"/>
              </w:rPr>
            </w:pPr>
            <w:r>
              <w:br w:type="page"/>
            </w:r>
            <w:r>
              <w:br w:type="page"/>
            </w:r>
            <w:r>
              <w:rPr>
                <w:b/>
                <w:u w:val="single"/>
              </w:rPr>
              <w:t>Improving Support for the victims of Hate Crime</w:t>
            </w:r>
          </w:p>
          <w:p w:rsidR="00B13CD8" w:rsidP="003B6EEB">
            <w:pPr>
              <w:jc w:val="both"/>
            </w:pPr>
          </w:p>
        </w:tc>
      </w:tr>
      <w:tr w:rsidTr="000274DF">
        <w:tblPrEx>
          <w:tblW w:w="5000" w:type="pct"/>
          <w:tblLook w:val="04A0"/>
        </w:tblPrEx>
        <w:tc>
          <w:tcPr>
            <w:tcW w:w="1519" w:type="pct"/>
            <w:tcBorders>
              <w:top w:val="single" w:sz="4" w:space="0" w:color="auto"/>
              <w:left w:val="single" w:sz="4" w:space="0" w:color="auto"/>
              <w:bottom w:val="single" w:sz="4" w:space="0" w:color="auto"/>
              <w:right w:val="single" w:sz="4" w:space="0" w:color="auto"/>
            </w:tcBorders>
            <w:hideMark/>
          </w:tcPr>
          <w:p w:rsidR="00B13CD8" w:rsidP="003B6EEB">
            <w:pPr>
              <w:jc w:val="both"/>
            </w:pPr>
            <w:r>
              <w:t>Explaining the Criminal Justice System events</w:t>
            </w:r>
          </w:p>
        </w:tc>
        <w:tc>
          <w:tcPr>
            <w:tcW w:w="1244" w:type="pct"/>
            <w:tcBorders>
              <w:top w:val="single" w:sz="4" w:space="0" w:color="auto"/>
              <w:left w:val="single" w:sz="4" w:space="0" w:color="auto"/>
              <w:bottom w:val="single" w:sz="4" w:space="0" w:color="auto"/>
              <w:right w:val="single" w:sz="4" w:space="0" w:color="auto"/>
            </w:tcBorders>
            <w:hideMark/>
          </w:tcPr>
          <w:p w:rsidR="00B13CD8" w:rsidP="003B6EEB">
            <w:pPr>
              <w:jc w:val="both"/>
            </w:pPr>
            <w:r>
              <w:t>Spring 2018</w:t>
            </w:r>
          </w:p>
        </w:tc>
        <w:tc>
          <w:tcPr>
            <w:tcW w:w="1164" w:type="pct"/>
            <w:tcBorders>
              <w:top w:val="single" w:sz="4" w:space="0" w:color="auto"/>
              <w:left w:val="single" w:sz="4" w:space="0" w:color="auto"/>
              <w:bottom w:val="single" w:sz="4" w:space="0" w:color="auto"/>
              <w:right w:val="single" w:sz="4" w:space="0" w:color="auto"/>
            </w:tcBorders>
            <w:hideMark/>
          </w:tcPr>
          <w:p w:rsidR="00B13CD8" w:rsidP="003B6EEB">
            <w:pPr>
              <w:jc w:val="both"/>
            </w:pPr>
            <w:r>
              <w:t xml:space="preserve">To improve people's experience of the CJ system  we will develop bespoke events for some disability and other groups to build on success of earlier events – e.g. events focussing on Sight Loss or Deaf People's issues with the CJ system </w:t>
            </w:r>
          </w:p>
        </w:tc>
        <w:tc>
          <w:tcPr>
            <w:tcW w:w="1073" w:type="pct"/>
            <w:tcBorders>
              <w:top w:val="single" w:sz="4" w:space="0" w:color="auto"/>
              <w:left w:val="single" w:sz="4" w:space="0" w:color="auto"/>
              <w:bottom w:val="single" w:sz="4" w:space="0" w:color="auto"/>
              <w:right w:val="single" w:sz="4" w:space="0" w:color="auto"/>
            </w:tcBorders>
            <w:hideMark/>
          </w:tcPr>
          <w:p w:rsidR="00B13CD8" w:rsidP="003B6EEB">
            <w:pPr>
              <w:jc w:val="both"/>
            </w:pPr>
            <w:r>
              <w:t>CPS, Police, VCFS groups, Jeanette Binns</w:t>
            </w:r>
          </w:p>
        </w:tc>
      </w:tr>
      <w:tr w:rsidTr="000274DF">
        <w:tblPrEx>
          <w:tblW w:w="5000" w:type="pct"/>
          <w:tblLook w:val="04A0"/>
        </w:tblPrEx>
        <w:tc>
          <w:tcPr>
            <w:tcW w:w="1519" w:type="pct"/>
            <w:tcBorders>
              <w:top w:val="single" w:sz="4" w:space="0" w:color="auto"/>
              <w:left w:val="single" w:sz="4" w:space="0" w:color="auto"/>
              <w:bottom w:val="single" w:sz="4" w:space="0" w:color="auto"/>
              <w:right w:val="single" w:sz="4" w:space="0" w:color="auto"/>
            </w:tcBorders>
            <w:hideMark/>
          </w:tcPr>
          <w:p w:rsidR="00B13CD8" w:rsidP="003B6EEB">
            <w:pPr>
              <w:jc w:val="both"/>
            </w:pPr>
            <w:r>
              <w:t>Review arrangements/support for victims and witnesses of hate crimes in Lancashire</w:t>
            </w:r>
          </w:p>
        </w:tc>
        <w:tc>
          <w:tcPr>
            <w:tcW w:w="1244" w:type="pct"/>
            <w:tcBorders>
              <w:top w:val="single" w:sz="4" w:space="0" w:color="auto"/>
              <w:left w:val="single" w:sz="4" w:space="0" w:color="auto"/>
              <w:bottom w:val="single" w:sz="4" w:space="0" w:color="auto"/>
              <w:right w:val="single" w:sz="4" w:space="0" w:color="auto"/>
            </w:tcBorders>
            <w:hideMark/>
          </w:tcPr>
          <w:p w:rsidR="00B13CD8" w:rsidP="003B6EEB">
            <w:pPr>
              <w:jc w:val="both"/>
            </w:pPr>
            <w:r>
              <w:t>complete</w:t>
            </w:r>
          </w:p>
        </w:tc>
        <w:tc>
          <w:tcPr>
            <w:tcW w:w="1164" w:type="pct"/>
            <w:tcBorders>
              <w:top w:val="single" w:sz="4" w:space="0" w:color="auto"/>
              <w:left w:val="single" w:sz="4" w:space="0" w:color="auto"/>
              <w:bottom w:val="single" w:sz="4" w:space="0" w:color="auto"/>
              <w:right w:val="single" w:sz="4" w:space="0" w:color="auto"/>
            </w:tcBorders>
            <w:hideMark/>
          </w:tcPr>
          <w:p w:rsidR="00B13CD8" w:rsidP="003B6EEB">
            <w:pPr>
              <w:jc w:val="both"/>
            </w:pPr>
            <w:r>
              <w:t>Assess the current availability of, barriers to use and other elements associated with support for victims and witnesses</w:t>
            </w:r>
          </w:p>
        </w:tc>
        <w:tc>
          <w:tcPr>
            <w:tcW w:w="1073" w:type="pct"/>
            <w:tcBorders>
              <w:top w:val="single" w:sz="4" w:space="0" w:color="auto"/>
              <w:left w:val="single" w:sz="4" w:space="0" w:color="auto"/>
              <w:bottom w:val="single" w:sz="4" w:space="0" w:color="auto"/>
              <w:right w:val="single" w:sz="4" w:space="0" w:color="auto"/>
            </w:tcBorders>
            <w:hideMark/>
          </w:tcPr>
          <w:p w:rsidR="00B13CD8" w:rsidP="003B6EEB">
            <w:pPr>
              <w:jc w:val="both"/>
            </w:pPr>
            <w:r>
              <w:t xml:space="preserve">OPCC, </w:t>
            </w:r>
            <w:r w:rsidR="00623E4B">
              <w:t>Lancashire Victim Services</w:t>
            </w:r>
            <w:r>
              <w:t xml:space="preserve"> </w:t>
            </w:r>
          </w:p>
        </w:tc>
      </w:tr>
      <w:tr w:rsidTr="000274DF">
        <w:tblPrEx>
          <w:tblW w:w="5000" w:type="pct"/>
          <w:tblLook w:val="04A0"/>
        </w:tblPrEx>
        <w:tc>
          <w:tcPr>
            <w:tcW w:w="1519" w:type="pct"/>
            <w:tcBorders>
              <w:top w:val="single" w:sz="4" w:space="0" w:color="auto"/>
              <w:left w:val="single" w:sz="4" w:space="0" w:color="auto"/>
              <w:bottom w:val="single" w:sz="4" w:space="0" w:color="auto"/>
              <w:right w:val="single" w:sz="4" w:space="0" w:color="auto"/>
            </w:tcBorders>
            <w:hideMark/>
          </w:tcPr>
          <w:p w:rsidR="00B13CD8" w:rsidP="003B6EEB">
            <w:pPr>
              <w:jc w:val="both"/>
            </w:pPr>
            <w:r>
              <w:t>Promotion of successful outcomes.</w:t>
            </w:r>
          </w:p>
        </w:tc>
        <w:tc>
          <w:tcPr>
            <w:tcW w:w="1244" w:type="pct"/>
            <w:tcBorders>
              <w:top w:val="single" w:sz="4" w:space="0" w:color="auto"/>
              <w:left w:val="single" w:sz="4" w:space="0" w:color="auto"/>
              <w:bottom w:val="single" w:sz="4" w:space="0" w:color="auto"/>
              <w:right w:val="single" w:sz="4" w:space="0" w:color="auto"/>
            </w:tcBorders>
            <w:hideMark/>
          </w:tcPr>
          <w:p w:rsidR="00B13CD8" w:rsidP="003B6EEB">
            <w:pPr>
              <w:jc w:val="both"/>
            </w:pPr>
            <w:r>
              <w:t>On-going</w:t>
            </w:r>
          </w:p>
        </w:tc>
        <w:tc>
          <w:tcPr>
            <w:tcW w:w="1164" w:type="pct"/>
            <w:tcBorders>
              <w:top w:val="single" w:sz="4" w:space="0" w:color="auto"/>
              <w:left w:val="single" w:sz="4" w:space="0" w:color="auto"/>
              <w:bottom w:val="single" w:sz="4" w:space="0" w:color="auto"/>
              <w:right w:val="single" w:sz="4" w:space="0" w:color="auto"/>
            </w:tcBorders>
            <w:hideMark/>
          </w:tcPr>
          <w:p w:rsidR="000274DF" w:rsidP="003B6EEB">
            <w:pPr>
              <w:jc w:val="both"/>
            </w:pPr>
            <w:r>
              <w:t>To develop a consistent group approach to the publicity of successful outcomes for victims of hate incidents and crimes</w:t>
            </w:r>
          </w:p>
        </w:tc>
        <w:tc>
          <w:tcPr>
            <w:tcW w:w="1073" w:type="pct"/>
            <w:tcBorders>
              <w:top w:val="single" w:sz="4" w:space="0" w:color="auto"/>
              <w:left w:val="single" w:sz="4" w:space="0" w:color="auto"/>
              <w:bottom w:val="single" w:sz="4" w:space="0" w:color="auto"/>
              <w:right w:val="single" w:sz="4" w:space="0" w:color="auto"/>
            </w:tcBorders>
            <w:hideMark/>
          </w:tcPr>
          <w:p w:rsidR="00B13CD8" w:rsidP="003B6EEB">
            <w:pPr>
              <w:jc w:val="both"/>
            </w:pPr>
            <w:r>
              <w:t>All – including Communications Teams</w:t>
            </w:r>
          </w:p>
        </w:tc>
      </w:tr>
      <w:tr w:rsidTr="000274DF">
        <w:tblPrEx>
          <w:tblW w:w="5000" w:type="pct"/>
          <w:tblLook w:val="04A0"/>
        </w:tblPrEx>
        <w:tc>
          <w:tcPr>
            <w:tcW w:w="1519" w:type="pct"/>
            <w:tcBorders>
              <w:top w:val="single" w:sz="4" w:space="0" w:color="auto"/>
              <w:left w:val="single" w:sz="4" w:space="0" w:color="auto"/>
              <w:bottom w:val="single" w:sz="4" w:space="0" w:color="auto"/>
              <w:right w:val="single" w:sz="4" w:space="0" w:color="auto"/>
            </w:tcBorders>
            <w:hideMark/>
          </w:tcPr>
          <w:p w:rsidR="000274DF" w:rsidP="003B6EEB">
            <w:pPr>
              <w:jc w:val="both"/>
            </w:pPr>
            <w:r>
              <w:t>Effective promotion and use of the Lancashire Victim Services</w:t>
            </w:r>
            <w:r w:rsidR="00623E4B">
              <w:t xml:space="preserve"> (LVS)</w:t>
            </w:r>
          </w:p>
        </w:tc>
        <w:tc>
          <w:tcPr>
            <w:tcW w:w="1244" w:type="pct"/>
            <w:tcBorders>
              <w:top w:val="single" w:sz="4" w:space="0" w:color="auto"/>
              <w:left w:val="single" w:sz="4" w:space="0" w:color="auto"/>
              <w:bottom w:val="single" w:sz="4" w:space="0" w:color="auto"/>
              <w:right w:val="single" w:sz="4" w:space="0" w:color="auto"/>
            </w:tcBorders>
            <w:hideMark/>
          </w:tcPr>
          <w:p w:rsidR="000274DF" w:rsidP="003B6EEB">
            <w:pPr>
              <w:jc w:val="both"/>
            </w:pPr>
            <w:r>
              <w:t>On-going</w:t>
            </w:r>
          </w:p>
        </w:tc>
        <w:tc>
          <w:tcPr>
            <w:tcW w:w="1164" w:type="pct"/>
            <w:tcBorders>
              <w:top w:val="single" w:sz="4" w:space="0" w:color="auto"/>
              <w:left w:val="single" w:sz="4" w:space="0" w:color="auto"/>
              <w:bottom w:val="single" w:sz="4" w:space="0" w:color="auto"/>
              <w:right w:val="single" w:sz="4" w:space="0" w:color="auto"/>
            </w:tcBorders>
            <w:hideMark/>
          </w:tcPr>
          <w:p w:rsidR="000274DF" w:rsidP="003B6EEB">
            <w:pPr>
              <w:jc w:val="both"/>
            </w:pPr>
            <w:r>
              <w:t xml:space="preserve">To ensure that full and effective use is made of LVS by victims of Hate Crime </w:t>
            </w:r>
          </w:p>
        </w:tc>
        <w:tc>
          <w:tcPr>
            <w:tcW w:w="1073" w:type="pct"/>
            <w:tcBorders>
              <w:top w:val="single" w:sz="4" w:space="0" w:color="auto"/>
              <w:left w:val="single" w:sz="4" w:space="0" w:color="auto"/>
              <w:bottom w:val="single" w:sz="4" w:space="0" w:color="auto"/>
              <w:right w:val="single" w:sz="4" w:space="0" w:color="auto"/>
            </w:tcBorders>
            <w:hideMark/>
          </w:tcPr>
          <w:p w:rsidR="000274DF" w:rsidP="003B6EEB">
            <w:pPr>
              <w:jc w:val="both"/>
            </w:pPr>
            <w:r>
              <w:t>OPCC and all</w:t>
            </w:r>
          </w:p>
        </w:tc>
      </w:tr>
    </w:tbl>
    <w:p w:rsidR="00B13CD8" w:rsidP="003B6EEB">
      <w:pPr>
        <w:jc w:val="both"/>
      </w:pPr>
    </w:p>
    <w:p w:rsidR="00AE6A44" w:rsidP="003B6EEB">
      <w:pPr>
        <w:jc w:val="both"/>
      </w:pPr>
    </w:p>
    <w:tbl>
      <w:tblPr>
        <w:tblStyle w:val="TableGrid"/>
        <w:tblW w:w="5000" w:type="pct"/>
        <w:tblLook w:val="04A0"/>
      </w:tblPr>
      <w:tblGrid>
        <w:gridCol w:w="2861"/>
        <w:gridCol w:w="2580"/>
        <w:gridCol w:w="2346"/>
        <w:gridCol w:w="2181"/>
      </w:tblGrid>
      <w:tr w:rsidTr="00B13CD8">
        <w:tblPrEx>
          <w:tblW w:w="5000" w:type="pct"/>
          <w:tblLook w:val="04A0"/>
        </w:tblPrEx>
        <w:tc>
          <w:tcPr>
            <w:tcW w:w="5000" w:type="pct"/>
            <w:gridSpan w:val="4"/>
            <w:tcBorders>
              <w:top w:val="single" w:sz="4" w:space="0" w:color="auto"/>
              <w:left w:val="single" w:sz="4" w:space="0" w:color="auto"/>
              <w:bottom w:val="single" w:sz="4" w:space="0" w:color="auto"/>
              <w:right w:val="single" w:sz="4" w:space="0" w:color="auto"/>
            </w:tcBorders>
          </w:tcPr>
          <w:p w:rsidR="00B13CD8" w:rsidP="003B6EEB">
            <w:pPr>
              <w:pStyle w:val="ListParagraph"/>
              <w:numPr>
                <w:ilvl w:val="0"/>
                <w:numId w:val="8"/>
              </w:numPr>
              <w:spacing w:after="0" w:line="240" w:lineRule="auto"/>
              <w:jc w:val="both"/>
              <w:rPr>
                <w:b/>
                <w:u w:val="single"/>
              </w:rPr>
            </w:pPr>
            <w:r>
              <w:rPr>
                <w:b/>
                <w:u w:val="single"/>
              </w:rPr>
              <w:t>Building our Understanding of Hate Crime</w:t>
            </w:r>
          </w:p>
          <w:p w:rsidR="00B13CD8" w:rsidP="003B6EEB">
            <w:pPr>
              <w:jc w:val="both"/>
            </w:pPr>
          </w:p>
        </w:tc>
      </w:tr>
      <w:tr w:rsidTr="000274DF">
        <w:tblPrEx>
          <w:tblW w:w="5000" w:type="pct"/>
          <w:tblLook w:val="04A0"/>
        </w:tblPrEx>
        <w:tc>
          <w:tcPr>
            <w:tcW w:w="1435" w:type="pct"/>
            <w:tcBorders>
              <w:top w:val="single" w:sz="4" w:space="0" w:color="auto"/>
              <w:left w:val="single" w:sz="4" w:space="0" w:color="auto"/>
              <w:bottom w:val="single" w:sz="4" w:space="0" w:color="auto"/>
              <w:right w:val="single" w:sz="4" w:space="0" w:color="auto"/>
            </w:tcBorders>
          </w:tcPr>
          <w:p w:rsidR="000274DF" w:rsidP="003B6EEB">
            <w:pPr>
              <w:jc w:val="both"/>
            </w:pPr>
            <w:r>
              <w:t>Action</w:t>
            </w:r>
          </w:p>
        </w:tc>
        <w:tc>
          <w:tcPr>
            <w:tcW w:w="1294" w:type="pct"/>
            <w:tcBorders>
              <w:top w:val="single" w:sz="4" w:space="0" w:color="auto"/>
              <w:left w:val="single" w:sz="4" w:space="0" w:color="auto"/>
              <w:bottom w:val="single" w:sz="4" w:space="0" w:color="auto"/>
              <w:right w:val="single" w:sz="4" w:space="0" w:color="auto"/>
            </w:tcBorders>
          </w:tcPr>
          <w:p w:rsidR="000274DF" w:rsidP="003B6EEB">
            <w:pPr>
              <w:jc w:val="both"/>
            </w:pPr>
            <w:r>
              <w:t>Timescale</w:t>
            </w:r>
          </w:p>
        </w:tc>
        <w:tc>
          <w:tcPr>
            <w:tcW w:w="1177" w:type="pct"/>
            <w:tcBorders>
              <w:top w:val="single" w:sz="4" w:space="0" w:color="auto"/>
              <w:left w:val="single" w:sz="4" w:space="0" w:color="auto"/>
              <w:bottom w:val="single" w:sz="4" w:space="0" w:color="auto"/>
              <w:right w:val="single" w:sz="4" w:space="0" w:color="auto"/>
            </w:tcBorders>
          </w:tcPr>
          <w:p w:rsidR="000274DF" w:rsidP="003B6EEB">
            <w:pPr>
              <w:jc w:val="both"/>
            </w:pPr>
            <w:r>
              <w:t>Outcome</w:t>
            </w:r>
          </w:p>
        </w:tc>
        <w:tc>
          <w:tcPr>
            <w:tcW w:w="1094" w:type="pct"/>
            <w:tcBorders>
              <w:top w:val="single" w:sz="4" w:space="0" w:color="auto"/>
              <w:left w:val="single" w:sz="4" w:space="0" w:color="auto"/>
              <w:bottom w:val="single" w:sz="4" w:space="0" w:color="auto"/>
              <w:right w:val="single" w:sz="4" w:space="0" w:color="auto"/>
            </w:tcBorders>
          </w:tcPr>
          <w:p w:rsidR="000274DF" w:rsidP="003B6EEB">
            <w:pPr>
              <w:jc w:val="both"/>
            </w:pPr>
            <w:r>
              <w:t>Lead and Members</w:t>
            </w:r>
          </w:p>
        </w:tc>
      </w:tr>
      <w:tr w:rsidTr="000274DF">
        <w:tblPrEx>
          <w:tblW w:w="5000" w:type="pct"/>
          <w:tblLook w:val="04A0"/>
        </w:tblPrEx>
        <w:tc>
          <w:tcPr>
            <w:tcW w:w="1435" w:type="pct"/>
            <w:tcBorders>
              <w:top w:val="single" w:sz="4" w:space="0" w:color="auto"/>
              <w:left w:val="single" w:sz="4" w:space="0" w:color="auto"/>
              <w:bottom w:val="single" w:sz="4" w:space="0" w:color="auto"/>
              <w:right w:val="single" w:sz="4" w:space="0" w:color="auto"/>
            </w:tcBorders>
            <w:hideMark/>
          </w:tcPr>
          <w:p w:rsidR="000274DF" w:rsidP="003B6EEB">
            <w:pPr>
              <w:jc w:val="both"/>
            </w:pPr>
            <w:r>
              <w:t>Increase understanding of What is Hate Crime or Hate Incident</w:t>
            </w:r>
          </w:p>
        </w:tc>
        <w:tc>
          <w:tcPr>
            <w:tcW w:w="1294" w:type="pct"/>
            <w:tcBorders>
              <w:top w:val="single" w:sz="4" w:space="0" w:color="auto"/>
              <w:left w:val="single" w:sz="4" w:space="0" w:color="auto"/>
              <w:bottom w:val="single" w:sz="4" w:space="0" w:color="auto"/>
              <w:right w:val="single" w:sz="4" w:space="0" w:color="auto"/>
            </w:tcBorders>
            <w:hideMark/>
          </w:tcPr>
          <w:p w:rsidR="000274DF" w:rsidP="003B6EEB">
            <w:pPr>
              <w:jc w:val="both"/>
            </w:pPr>
            <w:r>
              <w:t xml:space="preserve">Autumn </w:t>
            </w:r>
            <w:r>
              <w:t>2017</w:t>
            </w:r>
          </w:p>
        </w:tc>
        <w:tc>
          <w:tcPr>
            <w:tcW w:w="1177" w:type="pct"/>
            <w:tcBorders>
              <w:top w:val="single" w:sz="4" w:space="0" w:color="auto"/>
              <w:left w:val="single" w:sz="4" w:space="0" w:color="auto"/>
              <w:bottom w:val="single" w:sz="4" w:space="0" w:color="auto"/>
              <w:right w:val="single" w:sz="4" w:space="0" w:color="auto"/>
            </w:tcBorders>
            <w:hideMark/>
          </w:tcPr>
          <w:p w:rsidR="000274DF" w:rsidP="003B6EEB">
            <w:pPr>
              <w:jc w:val="both"/>
            </w:pPr>
            <w:r>
              <w:t>Range of work in/with various media, groups, organisations.</w:t>
            </w:r>
          </w:p>
        </w:tc>
        <w:tc>
          <w:tcPr>
            <w:tcW w:w="1094" w:type="pct"/>
            <w:tcBorders>
              <w:top w:val="single" w:sz="4" w:space="0" w:color="auto"/>
              <w:left w:val="single" w:sz="4" w:space="0" w:color="auto"/>
              <w:bottom w:val="single" w:sz="4" w:space="0" w:color="auto"/>
              <w:right w:val="single" w:sz="4" w:space="0" w:color="auto"/>
            </w:tcBorders>
            <w:hideMark/>
          </w:tcPr>
          <w:p w:rsidR="00AE6A44" w:rsidP="003B6EEB">
            <w:pPr>
              <w:jc w:val="both"/>
            </w:pPr>
            <w:r>
              <w:t xml:space="preserve"> Lancon lead, </w:t>
            </w:r>
          </w:p>
          <w:p w:rsidR="000274DF" w:rsidP="003B6EEB">
            <w:pPr>
              <w:jc w:val="both"/>
            </w:pPr>
            <w:r>
              <w:t>All</w:t>
            </w:r>
          </w:p>
        </w:tc>
      </w:tr>
      <w:tr w:rsidTr="000274DF">
        <w:tblPrEx>
          <w:tblW w:w="5000" w:type="pct"/>
          <w:tblLook w:val="04A0"/>
        </w:tblPrEx>
        <w:tc>
          <w:tcPr>
            <w:tcW w:w="1435" w:type="pct"/>
            <w:tcBorders>
              <w:top w:val="single" w:sz="4" w:space="0" w:color="auto"/>
              <w:left w:val="single" w:sz="4" w:space="0" w:color="auto"/>
              <w:bottom w:val="single" w:sz="4" w:space="0" w:color="auto"/>
              <w:right w:val="single" w:sz="4" w:space="0" w:color="auto"/>
            </w:tcBorders>
            <w:hideMark/>
          </w:tcPr>
          <w:p w:rsidR="000274DF" w:rsidP="003B6EEB">
            <w:pPr>
              <w:jc w:val="both"/>
            </w:pPr>
            <w:r>
              <w:t xml:space="preserve">Analysis of reviews of hate crime work </w:t>
            </w:r>
          </w:p>
        </w:tc>
        <w:tc>
          <w:tcPr>
            <w:tcW w:w="1294" w:type="pct"/>
            <w:tcBorders>
              <w:top w:val="single" w:sz="4" w:space="0" w:color="auto"/>
              <w:left w:val="single" w:sz="4" w:space="0" w:color="auto"/>
              <w:bottom w:val="single" w:sz="4" w:space="0" w:color="auto"/>
              <w:right w:val="single" w:sz="4" w:space="0" w:color="auto"/>
            </w:tcBorders>
            <w:hideMark/>
          </w:tcPr>
          <w:p w:rsidR="000274DF" w:rsidP="003B6EEB">
            <w:pPr>
              <w:jc w:val="both"/>
            </w:pPr>
            <w:r>
              <w:t xml:space="preserve">End </w:t>
            </w:r>
            <w:r>
              <w:t>2017</w:t>
            </w:r>
          </w:p>
        </w:tc>
        <w:tc>
          <w:tcPr>
            <w:tcW w:w="1177" w:type="pct"/>
            <w:tcBorders>
              <w:top w:val="single" w:sz="4" w:space="0" w:color="auto"/>
              <w:left w:val="single" w:sz="4" w:space="0" w:color="auto"/>
              <w:bottom w:val="single" w:sz="4" w:space="0" w:color="auto"/>
              <w:right w:val="single" w:sz="4" w:space="0" w:color="auto"/>
            </w:tcBorders>
            <w:hideMark/>
          </w:tcPr>
          <w:p w:rsidR="000274DF" w:rsidP="003B6EEB">
            <w:pPr>
              <w:jc w:val="both"/>
            </w:pPr>
            <w:r>
              <w:t>Review of existing research to ensure that all opportunities are identified</w:t>
            </w:r>
          </w:p>
        </w:tc>
        <w:tc>
          <w:tcPr>
            <w:tcW w:w="1094" w:type="pct"/>
            <w:tcBorders>
              <w:top w:val="single" w:sz="4" w:space="0" w:color="auto"/>
              <w:left w:val="single" w:sz="4" w:space="0" w:color="auto"/>
              <w:bottom w:val="single" w:sz="4" w:space="0" w:color="auto"/>
              <w:right w:val="single" w:sz="4" w:space="0" w:color="auto"/>
            </w:tcBorders>
            <w:hideMark/>
          </w:tcPr>
          <w:p w:rsidR="000274DF" w:rsidP="003B6EEB">
            <w:pPr>
              <w:jc w:val="both"/>
            </w:pPr>
            <w:r>
              <w:t>Saeed Sidat</w:t>
            </w:r>
          </w:p>
        </w:tc>
      </w:tr>
      <w:tr w:rsidTr="000274DF">
        <w:tblPrEx>
          <w:tblW w:w="5000" w:type="pct"/>
          <w:tblLook w:val="04A0"/>
        </w:tblPrEx>
        <w:tc>
          <w:tcPr>
            <w:tcW w:w="1435" w:type="pct"/>
            <w:tcBorders>
              <w:top w:val="single" w:sz="4" w:space="0" w:color="auto"/>
              <w:left w:val="single" w:sz="4" w:space="0" w:color="auto"/>
              <w:bottom w:val="single" w:sz="4" w:space="0" w:color="auto"/>
              <w:right w:val="single" w:sz="4" w:space="0" w:color="auto"/>
            </w:tcBorders>
            <w:hideMark/>
          </w:tcPr>
          <w:p w:rsidR="000274DF" w:rsidP="003B6EEB">
            <w:pPr>
              <w:jc w:val="both"/>
            </w:pPr>
            <w:r>
              <w:t>Develop work with colleges/universities to increase understanding and strengthen response processes</w:t>
            </w:r>
          </w:p>
        </w:tc>
        <w:tc>
          <w:tcPr>
            <w:tcW w:w="1294" w:type="pct"/>
            <w:tcBorders>
              <w:top w:val="single" w:sz="4" w:space="0" w:color="auto"/>
              <w:left w:val="single" w:sz="4" w:space="0" w:color="auto"/>
              <w:bottom w:val="single" w:sz="4" w:space="0" w:color="auto"/>
              <w:right w:val="single" w:sz="4" w:space="0" w:color="auto"/>
            </w:tcBorders>
            <w:hideMark/>
          </w:tcPr>
          <w:p w:rsidR="000274DF" w:rsidP="003B6EEB">
            <w:pPr>
              <w:jc w:val="both"/>
            </w:pPr>
            <w:r>
              <w:t>End 2017</w:t>
            </w:r>
          </w:p>
        </w:tc>
        <w:tc>
          <w:tcPr>
            <w:tcW w:w="1177" w:type="pct"/>
            <w:tcBorders>
              <w:top w:val="single" w:sz="4" w:space="0" w:color="auto"/>
              <w:left w:val="single" w:sz="4" w:space="0" w:color="auto"/>
              <w:bottom w:val="single" w:sz="4" w:space="0" w:color="auto"/>
              <w:right w:val="single" w:sz="4" w:space="0" w:color="auto"/>
            </w:tcBorders>
            <w:hideMark/>
          </w:tcPr>
          <w:p w:rsidR="000274DF" w:rsidP="003B6EEB">
            <w:pPr>
              <w:jc w:val="both"/>
            </w:pPr>
            <w:r>
              <w:t>Liaise with local colleges and universities to develop actions</w:t>
            </w:r>
          </w:p>
        </w:tc>
        <w:tc>
          <w:tcPr>
            <w:tcW w:w="1094" w:type="pct"/>
            <w:tcBorders>
              <w:top w:val="single" w:sz="4" w:space="0" w:color="auto"/>
              <w:left w:val="single" w:sz="4" w:space="0" w:color="auto"/>
              <w:bottom w:val="single" w:sz="4" w:space="0" w:color="auto"/>
              <w:right w:val="single" w:sz="4" w:space="0" w:color="auto"/>
            </w:tcBorders>
            <w:hideMark/>
          </w:tcPr>
          <w:p w:rsidR="000274DF" w:rsidP="003B6EEB">
            <w:pPr>
              <w:jc w:val="both"/>
            </w:pPr>
            <w:r>
              <w:t>Lancon lead, UCLAN, Stephen Brookes, etc.</w:t>
            </w:r>
          </w:p>
        </w:tc>
      </w:tr>
      <w:tr w:rsidTr="00580F13">
        <w:tblPrEx>
          <w:tblW w:w="5000" w:type="pct"/>
          <w:tblLook w:val="04A0"/>
        </w:tblPrEx>
        <w:tc>
          <w:tcPr>
            <w:tcW w:w="1435" w:type="pct"/>
            <w:tcBorders>
              <w:top w:val="single" w:sz="4" w:space="0" w:color="auto"/>
              <w:left w:val="single" w:sz="4" w:space="0" w:color="auto"/>
              <w:bottom w:val="single" w:sz="4" w:space="0" w:color="auto"/>
              <w:right w:val="single" w:sz="4" w:space="0" w:color="auto"/>
            </w:tcBorders>
          </w:tcPr>
          <w:p w:rsidR="0054042E" w:rsidP="00580F13">
            <w:pPr>
              <w:jc w:val="both"/>
            </w:pPr>
            <w:r>
              <w:t>Develop the Lancaster University “Clicker Project</w:t>
            </w:r>
            <w:r w:rsidR="00457F18">
              <w:t>“in</w:t>
            </w:r>
            <w:r>
              <w:t xml:space="preserve"> to a viable mobile application for full community use. </w:t>
            </w:r>
          </w:p>
        </w:tc>
        <w:tc>
          <w:tcPr>
            <w:tcW w:w="1294" w:type="pct"/>
            <w:tcBorders>
              <w:top w:val="single" w:sz="4" w:space="0" w:color="auto"/>
              <w:left w:val="single" w:sz="4" w:space="0" w:color="auto"/>
              <w:bottom w:val="single" w:sz="4" w:space="0" w:color="auto"/>
              <w:right w:val="single" w:sz="4" w:space="0" w:color="auto"/>
            </w:tcBorders>
          </w:tcPr>
          <w:p w:rsidR="0054042E" w:rsidP="00580F13">
            <w:pPr>
              <w:jc w:val="both"/>
            </w:pPr>
          </w:p>
          <w:p w:rsidR="0054042E" w:rsidP="00580F13">
            <w:pPr>
              <w:jc w:val="both"/>
            </w:pPr>
            <w:r>
              <w:t>201</w:t>
            </w:r>
            <w:r w:rsidR="00F174D7">
              <w:t>7-</w:t>
            </w:r>
            <w:r>
              <w:t>8</w:t>
            </w:r>
          </w:p>
        </w:tc>
        <w:tc>
          <w:tcPr>
            <w:tcW w:w="1177" w:type="pct"/>
            <w:tcBorders>
              <w:top w:val="single" w:sz="4" w:space="0" w:color="auto"/>
              <w:left w:val="single" w:sz="4" w:space="0" w:color="auto"/>
              <w:bottom w:val="single" w:sz="4" w:space="0" w:color="auto"/>
              <w:right w:val="single" w:sz="4" w:space="0" w:color="auto"/>
            </w:tcBorders>
          </w:tcPr>
          <w:p w:rsidR="0054042E" w:rsidP="00580F13">
            <w:pPr>
              <w:jc w:val="both"/>
            </w:pPr>
            <w:r>
              <w:t>If proven to be viable the project will enable a much deeper understanding of the level of hate incidents across the whole community</w:t>
            </w:r>
          </w:p>
        </w:tc>
        <w:tc>
          <w:tcPr>
            <w:tcW w:w="1094" w:type="pct"/>
            <w:tcBorders>
              <w:top w:val="single" w:sz="4" w:space="0" w:color="auto"/>
              <w:left w:val="single" w:sz="4" w:space="0" w:color="auto"/>
              <w:bottom w:val="single" w:sz="4" w:space="0" w:color="auto"/>
              <w:right w:val="single" w:sz="4" w:space="0" w:color="auto"/>
            </w:tcBorders>
          </w:tcPr>
          <w:p w:rsidR="0054042E" w:rsidP="00580F13">
            <w:pPr>
              <w:jc w:val="both"/>
            </w:pPr>
          </w:p>
          <w:p w:rsidR="0054042E" w:rsidP="00580F13">
            <w:pPr>
              <w:jc w:val="both"/>
            </w:pPr>
            <w:r>
              <w:t xml:space="preserve">Lancon lead, </w:t>
            </w:r>
          </w:p>
          <w:p w:rsidR="0054042E" w:rsidP="00580F13">
            <w:pPr>
              <w:jc w:val="both"/>
            </w:pPr>
            <w:r>
              <w:t>Lancaster University</w:t>
            </w:r>
          </w:p>
        </w:tc>
      </w:tr>
      <w:tr w:rsidTr="000274DF">
        <w:tblPrEx>
          <w:tblW w:w="5000" w:type="pct"/>
          <w:tblLook w:val="04A0"/>
        </w:tblPrEx>
        <w:tc>
          <w:tcPr>
            <w:tcW w:w="1435" w:type="pct"/>
            <w:tcBorders>
              <w:top w:val="single" w:sz="4" w:space="0" w:color="auto"/>
              <w:left w:val="single" w:sz="4" w:space="0" w:color="auto"/>
              <w:bottom w:val="single" w:sz="4" w:space="0" w:color="auto"/>
              <w:right w:val="single" w:sz="4" w:space="0" w:color="auto"/>
            </w:tcBorders>
            <w:hideMark/>
          </w:tcPr>
          <w:p w:rsidR="000274DF" w:rsidP="003B6EEB">
            <w:pPr>
              <w:jc w:val="both"/>
            </w:pPr>
            <w:r>
              <w:t>Monitoring referrals and outcomes</w:t>
            </w:r>
          </w:p>
        </w:tc>
        <w:tc>
          <w:tcPr>
            <w:tcW w:w="1294" w:type="pct"/>
            <w:tcBorders>
              <w:top w:val="single" w:sz="4" w:space="0" w:color="auto"/>
              <w:left w:val="single" w:sz="4" w:space="0" w:color="auto"/>
              <w:bottom w:val="single" w:sz="4" w:space="0" w:color="auto"/>
              <w:right w:val="single" w:sz="4" w:space="0" w:color="auto"/>
            </w:tcBorders>
            <w:hideMark/>
          </w:tcPr>
          <w:p w:rsidR="000274DF" w:rsidP="003B6EEB">
            <w:pPr>
              <w:jc w:val="both"/>
            </w:pPr>
            <w:r>
              <w:t>On-going</w:t>
            </w:r>
          </w:p>
        </w:tc>
        <w:tc>
          <w:tcPr>
            <w:tcW w:w="1177" w:type="pct"/>
            <w:tcBorders>
              <w:top w:val="single" w:sz="4" w:space="0" w:color="auto"/>
              <w:left w:val="single" w:sz="4" w:space="0" w:color="auto"/>
              <w:bottom w:val="single" w:sz="4" w:space="0" w:color="auto"/>
              <w:right w:val="single" w:sz="4" w:space="0" w:color="auto"/>
            </w:tcBorders>
            <w:hideMark/>
          </w:tcPr>
          <w:p w:rsidR="000274DF" w:rsidP="003B6EEB">
            <w:pPr>
              <w:jc w:val="both"/>
            </w:pPr>
            <w:r>
              <w:t>SHCCG to be advised on numbers of referrals and where possible outcomes</w:t>
            </w:r>
          </w:p>
        </w:tc>
        <w:tc>
          <w:tcPr>
            <w:tcW w:w="1094" w:type="pct"/>
            <w:tcBorders>
              <w:top w:val="single" w:sz="4" w:space="0" w:color="auto"/>
              <w:left w:val="single" w:sz="4" w:space="0" w:color="auto"/>
              <w:bottom w:val="single" w:sz="4" w:space="0" w:color="auto"/>
              <w:right w:val="single" w:sz="4" w:space="0" w:color="auto"/>
            </w:tcBorders>
            <w:hideMark/>
          </w:tcPr>
          <w:p w:rsidR="000274DF" w:rsidP="003B6EEB">
            <w:pPr>
              <w:jc w:val="both"/>
            </w:pPr>
            <w:r>
              <w:t>Lancon lead, Martin Hill, SHCCG</w:t>
            </w:r>
          </w:p>
        </w:tc>
      </w:tr>
      <w:tr w:rsidTr="000274DF">
        <w:tblPrEx>
          <w:tblW w:w="5000" w:type="pct"/>
          <w:tblLook w:val="04A0"/>
        </w:tblPrEx>
        <w:tc>
          <w:tcPr>
            <w:tcW w:w="1435" w:type="pct"/>
            <w:tcBorders>
              <w:top w:val="single" w:sz="4" w:space="0" w:color="auto"/>
              <w:left w:val="single" w:sz="4" w:space="0" w:color="auto"/>
              <w:bottom w:val="single" w:sz="4" w:space="0" w:color="auto"/>
              <w:right w:val="single" w:sz="4" w:space="0" w:color="auto"/>
            </w:tcBorders>
          </w:tcPr>
          <w:p w:rsidR="000274DF" w:rsidP="003B6EEB">
            <w:pPr>
              <w:jc w:val="both"/>
            </w:pPr>
            <w:r>
              <w:t>Identify and develop new data sets to complement existing research into hate crime in partnership</w:t>
            </w:r>
            <w:r w:rsidR="00623E4B">
              <w:t xml:space="preserve"> with the N8 Policing Research P</w:t>
            </w:r>
            <w:r>
              <w:t xml:space="preserve">artnership </w:t>
            </w:r>
          </w:p>
        </w:tc>
        <w:tc>
          <w:tcPr>
            <w:tcW w:w="1294" w:type="pct"/>
            <w:tcBorders>
              <w:top w:val="single" w:sz="4" w:space="0" w:color="auto"/>
              <w:left w:val="single" w:sz="4" w:space="0" w:color="auto"/>
              <w:bottom w:val="single" w:sz="4" w:space="0" w:color="auto"/>
              <w:right w:val="single" w:sz="4" w:space="0" w:color="auto"/>
            </w:tcBorders>
          </w:tcPr>
          <w:p w:rsidR="000274DF" w:rsidP="003B6EEB">
            <w:pPr>
              <w:jc w:val="both"/>
            </w:pPr>
          </w:p>
          <w:p w:rsidR="000274DF" w:rsidP="003B6EEB">
            <w:pPr>
              <w:jc w:val="both"/>
            </w:pPr>
            <w:r>
              <w:t>End 2017</w:t>
            </w:r>
          </w:p>
        </w:tc>
        <w:tc>
          <w:tcPr>
            <w:tcW w:w="1177" w:type="pct"/>
            <w:tcBorders>
              <w:top w:val="single" w:sz="4" w:space="0" w:color="auto"/>
              <w:left w:val="single" w:sz="4" w:space="0" w:color="auto"/>
              <w:bottom w:val="single" w:sz="4" w:space="0" w:color="auto"/>
              <w:right w:val="single" w:sz="4" w:space="0" w:color="auto"/>
            </w:tcBorders>
          </w:tcPr>
          <w:p w:rsidR="000274DF" w:rsidP="003B6EEB">
            <w:pPr>
              <w:autoSpaceDE w:val="0"/>
              <w:autoSpaceDN w:val="0"/>
              <w:adjustRightInd w:val="0"/>
              <w:spacing w:after="0" w:line="240" w:lineRule="auto"/>
              <w:jc w:val="both"/>
            </w:pPr>
            <w:r w:rsidRPr="004F09F6">
              <w:rPr>
                <w:rFonts w:cs="Calibri"/>
                <w:color w:val="000000"/>
                <w:lang w:eastAsia="en-GB"/>
              </w:rPr>
              <w:t>The identification</w:t>
            </w:r>
            <w:r>
              <w:rPr>
                <w:rFonts w:cs="Calibri"/>
                <w:color w:val="000000"/>
                <w:lang w:eastAsia="en-GB"/>
              </w:rPr>
              <w:t xml:space="preserve"> of new data sets to enhance research into</w:t>
            </w:r>
            <w:r w:rsidRPr="004F09F6">
              <w:rPr>
                <w:rFonts w:ascii="Calibri" w:eastAsia="Calibri" w:hAnsi="Calibri" w:cs="Calibri"/>
                <w:color w:val="000000"/>
                <w:lang w:eastAsia="en-GB"/>
              </w:rPr>
              <w:t xml:space="preserve"> hate crime and community tensions for the purpose of developing effective policing strategies.</w:t>
            </w:r>
          </w:p>
        </w:tc>
        <w:tc>
          <w:tcPr>
            <w:tcW w:w="1094" w:type="pct"/>
            <w:tcBorders>
              <w:top w:val="single" w:sz="4" w:space="0" w:color="auto"/>
              <w:left w:val="single" w:sz="4" w:space="0" w:color="auto"/>
              <w:bottom w:val="single" w:sz="4" w:space="0" w:color="auto"/>
              <w:right w:val="single" w:sz="4" w:space="0" w:color="auto"/>
            </w:tcBorders>
          </w:tcPr>
          <w:p w:rsidR="000274DF" w:rsidP="003B6EEB">
            <w:pPr>
              <w:jc w:val="both"/>
            </w:pPr>
          </w:p>
          <w:p w:rsidR="000274DF" w:rsidP="003B6EEB">
            <w:pPr>
              <w:jc w:val="both"/>
            </w:pPr>
            <w:r>
              <w:t>Lancon Lead</w:t>
            </w:r>
          </w:p>
          <w:p w:rsidR="000274DF" w:rsidP="003B6EEB">
            <w:pPr>
              <w:jc w:val="both"/>
            </w:pPr>
            <w:r>
              <w:t>N8 PRP</w:t>
            </w:r>
          </w:p>
        </w:tc>
      </w:tr>
    </w:tbl>
    <w:p w:rsidR="00491BE6" w:rsidP="003B6EEB">
      <w:pPr>
        <w:spacing w:after="0" w:line="240" w:lineRule="auto"/>
        <w:jc w:val="both"/>
      </w:pPr>
    </w:p>
    <w:p w:rsidR="00491BE6" w:rsidP="003B6EEB">
      <w:pPr>
        <w:spacing w:after="0" w:line="240" w:lineRule="auto"/>
        <w:jc w:val="both"/>
      </w:pPr>
      <w:r>
        <w:br w:type="page"/>
      </w:r>
    </w:p>
    <w:p w:rsidR="002A5B60" w:rsidP="003B6EEB">
      <w:pPr>
        <w:spacing w:after="0" w:line="240" w:lineRule="auto"/>
        <w:ind w:left="7200"/>
        <w:jc w:val="both"/>
        <w:rPr>
          <w:rFonts w:eastAsia="Times New Roman" w:asciiTheme="majorHAnsi" w:hAnsiTheme="majorHAnsi" w:cs="Arial"/>
          <w:bCs/>
          <w:i/>
          <w:sz w:val="36"/>
          <w:szCs w:val="36"/>
        </w:rPr>
      </w:pPr>
    </w:p>
    <w:p w:rsidR="001A6352" w:rsidRPr="00A653A3" w:rsidP="003B6EEB">
      <w:pPr>
        <w:spacing w:after="0" w:line="240" w:lineRule="auto"/>
        <w:ind w:left="7200"/>
        <w:jc w:val="both"/>
        <w:rPr>
          <w:rFonts w:eastAsia="Times New Roman" w:asciiTheme="majorHAnsi" w:hAnsiTheme="majorHAnsi" w:cs="Arial"/>
          <w:bCs/>
          <w:i/>
          <w:sz w:val="36"/>
          <w:szCs w:val="36"/>
        </w:rPr>
      </w:pPr>
      <w:r w:rsidRPr="00A653A3">
        <w:rPr>
          <w:rFonts w:eastAsia="Times New Roman" w:asciiTheme="majorHAnsi" w:hAnsiTheme="majorHAnsi" w:cs="Arial"/>
          <w:bCs/>
          <w:i/>
          <w:sz w:val="36"/>
          <w:szCs w:val="36"/>
        </w:rPr>
        <w:t xml:space="preserve">Appendix </w:t>
      </w:r>
      <w:r w:rsidR="00380B77">
        <w:rPr>
          <w:rFonts w:eastAsia="Times New Roman" w:asciiTheme="majorHAnsi" w:hAnsiTheme="majorHAnsi" w:cs="Arial"/>
          <w:bCs/>
          <w:i/>
          <w:sz w:val="36"/>
          <w:szCs w:val="36"/>
        </w:rPr>
        <w:t>B</w:t>
      </w:r>
      <w:r w:rsidRPr="00A653A3">
        <w:rPr>
          <w:rFonts w:eastAsia="Times New Roman" w:asciiTheme="majorHAnsi" w:hAnsiTheme="majorHAnsi" w:cs="Arial"/>
          <w:bCs/>
          <w:i/>
          <w:sz w:val="36"/>
          <w:szCs w:val="36"/>
        </w:rPr>
        <w:t>:</w:t>
      </w:r>
    </w:p>
    <w:p w:rsidR="00B73941" w:rsidRPr="001A6352" w:rsidP="003B6EEB">
      <w:pPr>
        <w:spacing w:after="0" w:line="240" w:lineRule="auto"/>
        <w:jc w:val="both"/>
        <w:rPr>
          <w:rFonts w:eastAsia="Times New Roman" w:cs="Arial"/>
          <w:bCs/>
          <w:color w:val="365F91"/>
          <w:sz w:val="40"/>
          <w:szCs w:val="28"/>
        </w:rPr>
      </w:pPr>
      <w:r>
        <w:rPr>
          <w:rFonts w:asciiTheme="majorHAnsi" w:hAnsiTheme="majorHAnsi" w:cs="Arial"/>
          <w:b/>
          <w:sz w:val="40"/>
          <w:szCs w:val="40"/>
          <w:u w:val="single"/>
          <w:lang w:eastAsia="en-GB"/>
        </w:rPr>
        <w:t>What is H</w:t>
      </w:r>
      <w:r w:rsidRPr="000B3DED">
        <w:rPr>
          <w:rFonts w:asciiTheme="majorHAnsi" w:hAnsiTheme="majorHAnsi" w:cs="Arial"/>
          <w:b/>
          <w:sz w:val="40"/>
          <w:szCs w:val="40"/>
          <w:u w:val="single"/>
          <w:lang w:eastAsia="en-GB"/>
        </w:rPr>
        <w:t xml:space="preserve">ate </w:t>
      </w:r>
      <w:r>
        <w:rPr>
          <w:rFonts w:asciiTheme="majorHAnsi" w:hAnsiTheme="majorHAnsi" w:cs="Arial"/>
          <w:b/>
          <w:sz w:val="40"/>
          <w:szCs w:val="40"/>
          <w:u w:val="single"/>
          <w:lang w:eastAsia="en-GB"/>
        </w:rPr>
        <w:t>C</w:t>
      </w:r>
      <w:r w:rsidRPr="000B3DED">
        <w:rPr>
          <w:rFonts w:asciiTheme="majorHAnsi" w:hAnsiTheme="majorHAnsi" w:cs="Arial"/>
          <w:b/>
          <w:sz w:val="40"/>
          <w:szCs w:val="40"/>
          <w:u w:val="single"/>
          <w:lang w:eastAsia="en-GB"/>
        </w:rPr>
        <w:t>rime?</w:t>
      </w:r>
      <w:r w:rsidR="0004209A">
        <w:rPr>
          <w:rFonts w:asciiTheme="majorHAnsi" w:hAnsiTheme="majorHAnsi" w:cs="Arial"/>
          <w:b/>
          <w:sz w:val="40"/>
          <w:szCs w:val="40"/>
          <w:u w:val="single"/>
          <w:lang w:eastAsia="en-GB"/>
        </w:rPr>
        <w:t xml:space="preserve"> </w:t>
      </w:r>
      <w:r w:rsidRPr="0004209A" w:rsidR="0004209A">
        <w:rPr>
          <w:rFonts w:asciiTheme="majorHAnsi" w:hAnsiTheme="majorHAnsi" w:cs="Arial"/>
          <w:b/>
          <w:sz w:val="28"/>
          <w:szCs w:val="28"/>
          <w:u w:val="single"/>
          <w:vertAlign w:val="superscript"/>
          <w:lang w:eastAsia="en-GB"/>
        </w:rPr>
        <w:t>2</w:t>
      </w:r>
      <w:r w:rsidRPr="0004209A">
        <w:rPr>
          <w:rFonts w:asciiTheme="majorHAnsi" w:hAnsiTheme="majorHAnsi" w:cs="Arial"/>
          <w:sz w:val="28"/>
          <w:szCs w:val="28"/>
          <w:u w:val="single"/>
          <w:vertAlign w:val="superscript"/>
          <w:lang w:eastAsia="en-GB"/>
        </w:rPr>
        <w:t xml:space="preserve"> </w:t>
      </w:r>
    </w:p>
    <w:p w:rsidR="00B73941" w:rsidP="003B6EEB">
      <w:pPr>
        <w:autoSpaceDE w:val="0"/>
        <w:autoSpaceDN w:val="0"/>
        <w:adjustRightInd w:val="0"/>
        <w:spacing w:after="0" w:line="240" w:lineRule="auto"/>
        <w:jc w:val="both"/>
        <w:rPr>
          <w:rFonts w:ascii="Arial" w:hAnsi="Arial" w:cs="Arial"/>
          <w:sz w:val="52"/>
          <w:szCs w:val="52"/>
          <w:lang w:eastAsia="en-GB"/>
        </w:rPr>
      </w:pPr>
    </w:p>
    <w:p w:rsidR="00B73941" w:rsidRPr="001A6352" w:rsidP="003B6EEB">
      <w:pPr>
        <w:autoSpaceDE w:val="0"/>
        <w:autoSpaceDN w:val="0"/>
        <w:adjustRightInd w:val="0"/>
        <w:spacing w:after="0" w:line="240" w:lineRule="auto"/>
        <w:jc w:val="both"/>
        <w:rPr>
          <w:rFonts w:asciiTheme="majorHAnsi" w:hAnsiTheme="majorHAnsi" w:cs="Arial"/>
          <w:b/>
          <w:bCs/>
          <w:sz w:val="28"/>
          <w:szCs w:val="28"/>
          <w:lang w:eastAsia="en-GB"/>
        </w:rPr>
      </w:pPr>
      <w:r w:rsidRPr="001A6352">
        <w:rPr>
          <w:rFonts w:asciiTheme="majorHAnsi" w:hAnsiTheme="majorHAnsi" w:cs="Arial"/>
          <w:b/>
          <w:bCs/>
          <w:sz w:val="28"/>
          <w:szCs w:val="28"/>
          <w:lang w:eastAsia="en-GB"/>
        </w:rPr>
        <w:t>Existing legislation:</w:t>
      </w:r>
    </w:p>
    <w:p w:rsidR="000B3DED" w:rsidRPr="001A6352" w:rsidP="003B6EEB">
      <w:pPr>
        <w:autoSpaceDE w:val="0"/>
        <w:autoSpaceDN w:val="0"/>
        <w:adjustRightInd w:val="0"/>
        <w:spacing w:after="0" w:line="240" w:lineRule="auto"/>
        <w:jc w:val="both"/>
        <w:rPr>
          <w:rFonts w:asciiTheme="majorHAnsi" w:hAnsiTheme="majorHAnsi" w:cs="Arial"/>
          <w:sz w:val="28"/>
          <w:szCs w:val="28"/>
          <w:lang w:eastAsia="en-GB"/>
        </w:rPr>
      </w:pPr>
    </w:p>
    <w:p w:rsidR="00B73941" w:rsidRPr="001A6352" w:rsidP="003B6EEB">
      <w:pPr>
        <w:autoSpaceDE w:val="0"/>
        <w:autoSpaceDN w:val="0"/>
        <w:adjustRightInd w:val="0"/>
        <w:spacing w:after="0" w:line="240" w:lineRule="auto"/>
        <w:jc w:val="both"/>
        <w:rPr>
          <w:rFonts w:asciiTheme="majorHAnsi" w:hAnsiTheme="majorHAnsi" w:cs="Arial"/>
          <w:b/>
          <w:bCs/>
          <w:sz w:val="28"/>
          <w:szCs w:val="28"/>
          <w:lang w:eastAsia="en-GB"/>
        </w:rPr>
      </w:pPr>
      <w:r w:rsidRPr="001A6352">
        <w:rPr>
          <w:rFonts w:asciiTheme="majorHAnsi" w:hAnsiTheme="majorHAnsi" w:cs="Arial"/>
          <w:b/>
          <w:bCs/>
          <w:sz w:val="28"/>
          <w:szCs w:val="28"/>
          <w:lang w:eastAsia="en-GB"/>
        </w:rPr>
        <w:t>Racially and religiously aggravated offences</w:t>
      </w:r>
    </w:p>
    <w:p w:rsidR="00B73941" w:rsidRPr="00B73941" w:rsidP="003B6EEB">
      <w:pPr>
        <w:autoSpaceDE w:val="0"/>
        <w:autoSpaceDN w:val="0"/>
        <w:adjustRightInd w:val="0"/>
        <w:spacing w:after="0" w:line="240" w:lineRule="auto"/>
        <w:jc w:val="both"/>
        <w:rPr>
          <w:rFonts w:ascii="Arial" w:hAnsi="Arial" w:cs="Arial"/>
          <w:sz w:val="28"/>
          <w:szCs w:val="28"/>
          <w:lang w:eastAsia="en-GB"/>
        </w:rPr>
      </w:pPr>
      <w:r w:rsidRPr="00B73941">
        <w:rPr>
          <w:rFonts w:ascii="Arial" w:hAnsi="Arial" w:cs="Arial"/>
          <w:b/>
          <w:bCs/>
          <w:sz w:val="28"/>
          <w:szCs w:val="28"/>
          <w:lang w:eastAsia="en-GB"/>
        </w:rPr>
        <w:t xml:space="preserve"> </w:t>
      </w:r>
    </w:p>
    <w:p w:rsidR="00B73941" w:rsidRPr="000B3DED" w:rsidP="003B6EEB">
      <w:pPr>
        <w:autoSpaceDE w:val="0"/>
        <w:autoSpaceDN w:val="0"/>
        <w:adjustRightInd w:val="0"/>
        <w:spacing w:after="0" w:line="240" w:lineRule="auto"/>
        <w:jc w:val="both"/>
        <w:rPr>
          <w:rFonts w:asciiTheme="minorHAnsi" w:hAnsiTheme="minorHAnsi" w:cstheme="minorHAnsi"/>
          <w:sz w:val="28"/>
          <w:szCs w:val="28"/>
          <w:lang w:eastAsia="en-GB"/>
        </w:rPr>
      </w:pPr>
      <w:r w:rsidRPr="000B3DED">
        <w:rPr>
          <w:rFonts w:asciiTheme="minorHAnsi" w:hAnsiTheme="minorHAnsi" w:cstheme="minorHAnsi"/>
          <w:sz w:val="28"/>
          <w:szCs w:val="28"/>
          <w:lang w:eastAsia="en-GB"/>
        </w:rPr>
        <w:t xml:space="preserve">These offences are limited to four offence groups - assaults, criminal damage, minor public order and harassment offences. </w:t>
      </w:r>
    </w:p>
    <w:p w:rsidR="00B73941" w:rsidRPr="00B73941" w:rsidP="003B6EEB">
      <w:pPr>
        <w:autoSpaceDE w:val="0"/>
        <w:autoSpaceDN w:val="0"/>
        <w:adjustRightInd w:val="0"/>
        <w:spacing w:after="0" w:line="240" w:lineRule="auto"/>
        <w:jc w:val="both"/>
        <w:rPr>
          <w:rFonts w:ascii="Arial" w:hAnsi="Arial" w:cs="Arial"/>
          <w:sz w:val="23"/>
          <w:szCs w:val="23"/>
          <w:lang w:eastAsia="en-GB"/>
        </w:rPr>
      </w:pPr>
    </w:p>
    <w:p w:rsidR="00B73941" w:rsidRPr="001A6352" w:rsidP="003B6EEB">
      <w:pPr>
        <w:autoSpaceDE w:val="0"/>
        <w:autoSpaceDN w:val="0"/>
        <w:adjustRightInd w:val="0"/>
        <w:spacing w:after="0" w:line="240" w:lineRule="auto"/>
        <w:jc w:val="both"/>
        <w:rPr>
          <w:rFonts w:asciiTheme="majorHAnsi" w:hAnsiTheme="majorHAnsi" w:cs="Arial"/>
          <w:b/>
          <w:bCs/>
          <w:sz w:val="28"/>
          <w:szCs w:val="28"/>
          <w:lang w:eastAsia="en-GB"/>
        </w:rPr>
      </w:pPr>
      <w:r w:rsidRPr="001A6352">
        <w:rPr>
          <w:rFonts w:asciiTheme="majorHAnsi" w:hAnsiTheme="majorHAnsi" w:cs="Arial"/>
          <w:b/>
          <w:bCs/>
          <w:sz w:val="28"/>
          <w:szCs w:val="28"/>
          <w:lang w:eastAsia="en-GB"/>
        </w:rPr>
        <w:t xml:space="preserve">Incitement offences </w:t>
      </w:r>
    </w:p>
    <w:p w:rsidR="00B73941" w:rsidRPr="00B73941" w:rsidP="003B6EEB">
      <w:pPr>
        <w:autoSpaceDE w:val="0"/>
        <w:autoSpaceDN w:val="0"/>
        <w:adjustRightInd w:val="0"/>
        <w:spacing w:after="0" w:line="240" w:lineRule="auto"/>
        <w:jc w:val="both"/>
        <w:rPr>
          <w:rFonts w:ascii="Arial" w:hAnsi="Arial" w:cs="Arial"/>
          <w:sz w:val="28"/>
          <w:szCs w:val="28"/>
          <w:lang w:eastAsia="en-GB"/>
        </w:rPr>
      </w:pPr>
    </w:p>
    <w:p w:rsidR="00B73941" w:rsidP="003B6EEB">
      <w:pPr>
        <w:autoSpaceDE w:val="0"/>
        <w:autoSpaceDN w:val="0"/>
        <w:adjustRightInd w:val="0"/>
        <w:spacing w:after="0" w:line="240" w:lineRule="auto"/>
        <w:jc w:val="both"/>
        <w:rPr>
          <w:rFonts w:asciiTheme="minorHAnsi" w:hAnsiTheme="minorHAnsi" w:cstheme="minorHAnsi"/>
          <w:sz w:val="28"/>
          <w:szCs w:val="28"/>
          <w:lang w:eastAsia="en-GB"/>
        </w:rPr>
      </w:pPr>
      <w:r w:rsidRPr="000B3DED">
        <w:rPr>
          <w:rFonts w:asciiTheme="minorHAnsi" w:hAnsiTheme="minorHAnsi" w:cstheme="minorHAnsi"/>
          <w:sz w:val="28"/>
          <w:szCs w:val="28"/>
          <w:lang w:eastAsia="en-GB"/>
        </w:rPr>
        <w:t xml:space="preserve">These crimes include the stirring up of hatred on the grounds of race, religion or sexual orientation. </w:t>
      </w:r>
    </w:p>
    <w:p w:rsidR="001A6352" w:rsidRPr="000B3DED" w:rsidP="003B6EEB">
      <w:pPr>
        <w:autoSpaceDE w:val="0"/>
        <w:autoSpaceDN w:val="0"/>
        <w:adjustRightInd w:val="0"/>
        <w:spacing w:after="0" w:line="240" w:lineRule="auto"/>
        <w:jc w:val="both"/>
        <w:rPr>
          <w:rFonts w:asciiTheme="minorHAnsi" w:hAnsiTheme="minorHAnsi" w:cstheme="minorHAnsi"/>
          <w:sz w:val="28"/>
          <w:szCs w:val="28"/>
          <w:lang w:eastAsia="en-GB"/>
        </w:rPr>
      </w:pPr>
    </w:p>
    <w:p w:rsidR="00B73941" w:rsidRPr="000B3DED" w:rsidP="003B6EEB">
      <w:pPr>
        <w:autoSpaceDE w:val="0"/>
        <w:autoSpaceDN w:val="0"/>
        <w:adjustRightInd w:val="0"/>
        <w:spacing w:after="0" w:line="240" w:lineRule="auto"/>
        <w:jc w:val="both"/>
        <w:rPr>
          <w:rFonts w:asciiTheme="minorHAnsi" w:hAnsiTheme="minorHAnsi" w:cstheme="minorHAnsi"/>
          <w:sz w:val="28"/>
          <w:szCs w:val="28"/>
          <w:lang w:eastAsia="en-GB"/>
        </w:rPr>
      </w:pPr>
      <w:r w:rsidRPr="000B3DED">
        <w:rPr>
          <w:rFonts w:asciiTheme="minorHAnsi" w:hAnsiTheme="minorHAnsi" w:cstheme="minorHAnsi"/>
          <w:sz w:val="28"/>
          <w:szCs w:val="28"/>
          <w:lang w:eastAsia="en-GB"/>
        </w:rPr>
        <w:t xml:space="preserve">In addition to the </w:t>
      </w:r>
      <w:r w:rsidRPr="000B3DED" w:rsidR="002B5F86">
        <w:rPr>
          <w:rFonts w:asciiTheme="minorHAnsi" w:hAnsiTheme="minorHAnsi" w:cstheme="minorHAnsi"/>
          <w:sz w:val="28"/>
          <w:szCs w:val="28"/>
          <w:lang w:eastAsia="en-GB"/>
        </w:rPr>
        <w:t>above,</w:t>
      </w:r>
      <w:r w:rsidRPr="000B3DED">
        <w:rPr>
          <w:rFonts w:asciiTheme="minorHAnsi" w:hAnsiTheme="minorHAnsi" w:cstheme="minorHAnsi"/>
          <w:sz w:val="28"/>
          <w:szCs w:val="28"/>
          <w:lang w:eastAsia="en-GB"/>
        </w:rPr>
        <w:t xml:space="preserve"> there is a specific offence of Racist Chanting where the Football (Offences) Act 1991 makes it an offence to engage or take part in chanting of an indecent or racialist nature at a designated football match </w:t>
      </w:r>
    </w:p>
    <w:p w:rsidR="00B73941" w:rsidP="003B6EEB">
      <w:pPr>
        <w:autoSpaceDE w:val="0"/>
        <w:autoSpaceDN w:val="0"/>
        <w:adjustRightInd w:val="0"/>
        <w:spacing w:after="0" w:line="240" w:lineRule="auto"/>
        <w:jc w:val="both"/>
        <w:rPr>
          <w:rFonts w:ascii="Arial" w:hAnsi="Arial" w:cs="Arial"/>
          <w:sz w:val="23"/>
          <w:szCs w:val="23"/>
          <w:lang w:eastAsia="en-GB"/>
        </w:rPr>
      </w:pPr>
    </w:p>
    <w:p w:rsidR="00B73941" w:rsidRPr="00B73941" w:rsidP="003B6EEB">
      <w:pPr>
        <w:autoSpaceDE w:val="0"/>
        <w:autoSpaceDN w:val="0"/>
        <w:adjustRightInd w:val="0"/>
        <w:spacing w:after="0" w:line="240" w:lineRule="auto"/>
        <w:jc w:val="both"/>
        <w:rPr>
          <w:rFonts w:ascii="Arial" w:hAnsi="Arial" w:cs="Arial"/>
          <w:sz w:val="23"/>
          <w:szCs w:val="23"/>
          <w:lang w:eastAsia="en-GB"/>
        </w:rPr>
      </w:pPr>
    </w:p>
    <w:p w:rsidR="00B73941" w:rsidRPr="001A6352" w:rsidP="003B6EEB">
      <w:pPr>
        <w:autoSpaceDE w:val="0"/>
        <w:autoSpaceDN w:val="0"/>
        <w:adjustRightInd w:val="0"/>
        <w:spacing w:after="0" w:line="240" w:lineRule="auto"/>
        <w:jc w:val="both"/>
        <w:rPr>
          <w:rFonts w:asciiTheme="majorHAnsi" w:hAnsiTheme="majorHAnsi" w:cs="Arial"/>
          <w:b/>
          <w:bCs/>
          <w:sz w:val="28"/>
          <w:szCs w:val="28"/>
          <w:lang w:eastAsia="en-GB"/>
        </w:rPr>
      </w:pPr>
      <w:r w:rsidRPr="001A6352">
        <w:rPr>
          <w:rFonts w:asciiTheme="majorHAnsi" w:hAnsiTheme="majorHAnsi" w:cs="Arial"/>
          <w:b/>
          <w:bCs/>
          <w:sz w:val="28"/>
          <w:szCs w:val="28"/>
          <w:lang w:eastAsia="en-GB"/>
        </w:rPr>
        <w:t xml:space="preserve">Enhanced sentencing legislation </w:t>
      </w:r>
    </w:p>
    <w:p w:rsidR="00B73941" w:rsidRPr="00B73941" w:rsidP="003B6EEB">
      <w:pPr>
        <w:autoSpaceDE w:val="0"/>
        <w:autoSpaceDN w:val="0"/>
        <w:adjustRightInd w:val="0"/>
        <w:spacing w:after="0" w:line="240" w:lineRule="auto"/>
        <w:jc w:val="both"/>
        <w:rPr>
          <w:rFonts w:ascii="Arial" w:hAnsi="Arial" w:cs="Arial"/>
          <w:sz w:val="28"/>
          <w:szCs w:val="28"/>
          <w:lang w:eastAsia="en-GB"/>
        </w:rPr>
      </w:pPr>
    </w:p>
    <w:p w:rsidR="00B73941" w:rsidP="003B6EEB">
      <w:pPr>
        <w:autoSpaceDE w:val="0"/>
        <w:autoSpaceDN w:val="0"/>
        <w:adjustRightInd w:val="0"/>
        <w:spacing w:after="0" w:line="240" w:lineRule="auto"/>
        <w:jc w:val="both"/>
        <w:rPr>
          <w:rFonts w:asciiTheme="minorHAnsi" w:hAnsiTheme="minorHAnsi" w:cstheme="minorHAnsi"/>
          <w:sz w:val="28"/>
          <w:szCs w:val="28"/>
          <w:lang w:eastAsia="en-GB"/>
        </w:rPr>
      </w:pPr>
      <w:r w:rsidRPr="000B3DED">
        <w:rPr>
          <w:rFonts w:asciiTheme="minorHAnsi" w:hAnsiTheme="minorHAnsi" w:cstheme="minorHAnsi"/>
          <w:sz w:val="28"/>
          <w:szCs w:val="28"/>
          <w:lang w:eastAsia="en-GB"/>
        </w:rPr>
        <w:t>Sections 145 and 146 of the Crimina</w:t>
      </w:r>
      <w:r>
        <w:rPr>
          <w:rFonts w:asciiTheme="minorHAnsi" w:hAnsiTheme="minorHAnsi" w:cstheme="minorHAnsi"/>
          <w:sz w:val="28"/>
          <w:szCs w:val="28"/>
          <w:lang w:eastAsia="en-GB"/>
        </w:rPr>
        <w:t xml:space="preserve">l Justice Act 2003 provide for </w:t>
      </w:r>
      <w:r w:rsidRPr="000B3DED">
        <w:rPr>
          <w:rFonts w:asciiTheme="minorHAnsi" w:hAnsiTheme="minorHAnsi" w:cstheme="minorHAnsi"/>
          <w:sz w:val="28"/>
          <w:szCs w:val="28"/>
          <w:lang w:eastAsia="en-GB"/>
        </w:rPr>
        <w:t>enhanced sentencing provisions</w:t>
      </w:r>
      <w:r w:rsidRPr="000B3DED">
        <w:rPr>
          <w:rFonts w:asciiTheme="minorHAnsi" w:hAnsiTheme="minorHAnsi" w:cstheme="minorHAnsi"/>
          <w:sz w:val="28"/>
          <w:szCs w:val="28"/>
          <w:lang w:eastAsia="en-GB"/>
        </w:rPr>
        <w:t xml:space="preserve">. Section 145 requires the courts to consider racial or religious hostility as an aggravating factor when deciding on the sentence for any offence (which has not been identified as a racially or religiously aggravated offence as outlined above). Section 146 has the same effect for sexual orientation, disability or transgender. </w:t>
      </w:r>
    </w:p>
    <w:p w:rsidR="001A6352" w:rsidRPr="000B3DED" w:rsidP="003B6EEB">
      <w:pPr>
        <w:autoSpaceDE w:val="0"/>
        <w:autoSpaceDN w:val="0"/>
        <w:adjustRightInd w:val="0"/>
        <w:spacing w:after="0" w:line="240" w:lineRule="auto"/>
        <w:jc w:val="both"/>
        <w:rPr>
          <w:rFonts w:asciiTheme="minorHAnsi" w:hAnsiTheme="minorHAnsi" w:cstheme="minorHAnsi"/>
          <w:sz w:val="28"/>
          <w:szCs w:val="28"/>
          <w:lang w:eastAsia="en-GB"/>
        </w:rPr>
      </w:pPr>
    </w:p>
    <w:p w:rsidR="00B73941" w:rsidRPr="000B3DED" w:rsidP="003B6EEB">
      <w:pPr>
        <w:autoSpaceDE w:val="0"/>
        <w:autoSpaceDN w:val="0"/>
        <w:adjustRightInd w:val="0"/>
        <w:spacing w:after="0" w:line="240" w:lineRule="auto"/>
        <w:jc w:val="both"/>
        <w:rPr>
          <w:rFonts w:asciiTheme="minorHAnsi" w:hAnsiTheme="minorHAnsi" w:cstheme="minorHAnsi"/>
          <w:sz w:val="28"/>
          <w:szCs w:val="28"/>
          <w:lang w:eastAsia="en-GB"/>
        </w:rPr>
      </w:pPr>
      <w:r w:rsidRPr="000B3DED">
        <w:rPr>
          <w:rFonts w:asciiTheme="minorHAnsi" w:hAnsiTheme="minorHAnsi" w:cstheme="minorHAnsi"/>
          <w:sz w:val="28"/>
          <w:szCs w:val="28"/>
          <w:lang w:eastAsia="en-GB"/>
        </w:rPr>
        <w:t xml:space="preserve">In cases where the prosecution is able to prove that the offender was motivated by hostility towards a person’s (actual or perceived) race, religion, sexual orientation, disability or transgender identity the court must treat that fact as an aggravating factor. </w:t>
      </w:r>
    </w:p>
    <w:p w:rsidR="000B3DED" w:rsidP="003B6EEB">
      <w:pPr>
        <w:spacing w:after="0" w:line="240" w:lineRule="auto"/>
        <w:jc w:val="both"/>
        <w:rPr>
          <w:rFonts w:ascii="Arial" w:hAnsi="Arial" w:cs="Arial"/>
          <w:sz w:val="23"/>
          <w:szCs w:val="23"/>
          <w:lang w:eastAsia="en-GB"/>
        </w:rPr>
      </w:pPr>
    </w:p>
    <w:p w:rsidR="000B3DED" w:rsidP="003B6EEB">
      <w:pPr>
        <w:spacing w:after="0" w:line="240" w:lineRule="auto"/>
        <w:jc w:val="both"/>
        <w:rPr>
          <w:rFonts w:ascii="Arial" w:hAnsi="Arial" w:cs="Arial"/>
          <w:sz w:val="23"/>
          <w:szCs w:val="23"/>
          <w:lang w:eastAsia="en-GB"/>
        </w:rPr>
      </w:pPr>
    </w:p>
    <w:p w:rsidR="000B3DED" w:rsidP="003B6EEB">
      <w:pPr>
        <w:spacing w:after="0" w:line="240" w:lineRule="auto"/>
        <w:jc w:val="both"/>
        <w:rPr>
          <w:rFonts w:ascii="Arial" w:hAnsi="Arial" w:cs="Arial"/>
          <w:sz w:val="23"/>
          <w:szCs w:val="23"/>
          <w:lang w:eastAsia="en-GB"/>
        </w:rPr>
      </w:pPr>
    </w:p>
    <w:p w:rsidR="000B3DED" w:rsidP="003B6EEB">
      <w:pPr>
        <w:spacing w:after="0" w:line="240" w:lineRule="auto"/>
        <w:jc w:val="both"/>
        <w:rPr>
          <w:rFonts w:ascii="Arial" w:hAnsi="Arial" w:cs="Arial"/>
          <w:sz w:val="23"/>
          <w:szCs w:val="23"/>
          <w:lang w:eastAsia="en-GB"/>
        </w:rPr>
      </w:pPr>
    </w:p>
    <w:p w:rsidR="000B3DED" w:rsidP="003B6EEB">
      <w:pPr>
        <w:spacing w:after="0" w:line="240" w:lineRule="auto"/>
        <w:jc w:val="both"/>
        <w:rPr>
          <w:rFonts w:ascii="Arial" w:hAnsi="Arial" w:cs="Arial"/>
          <w:sz w:val="23"/>
          <w:szCs w:val="23"/>
          <w:lang w:eastAsia="en-GB"/>
        </w:rPr>
      </w:pPr>
    </w:p>
    <w:p w:rsidR="000B3DED" w:rsidP="003B6EEB">
      <w:pPr>
        <w:spacing w:after="0" w:line="240" w:lineRule="auto"/>
        <w:jc w:val="both"/>
        <w:rPr>
          <w:rFonts w:ascii="Arial" w:hAnsi="Arial" w:cs="Arial"/>
          <w:sz w:val="23"/>
          <w:szCs w:val="23"/>
          <w:lang w:eastAsia="en-GB"/>
        </w:rPr>
      </w:pPr>
    </w:p>
    <w:p w:rsidR="000B3DED" w:rsidP="003B6EEB">
      <w:pPr>
        <w:spacing w:after="0" w:line="240" w:lineRule="auto"/>
        <w:jc w:val="both"/>
        <w:rPr>
          <w:rFonts w:ascii="Arial" w:hAnsi="Arial" w:cs="Arial"/>
          <w:sz w:val="23"/>
          <w:szCs w:val="23"/>
          <w:lang w:eastAsia="en-GB"/>
        </w:rPr>
      </w:pPr>
    </w:p>
    <w:p w:rsidR="00B73941" w:rsidP="003B6EEB">
      <w:pPr>
        <w:spacing w:after="0" w:line="240" w:lineRule="auto"/>
        <w:jc w:val="both"/>
        <w:rPr>
          <w:rFonts w:ascii="Arial" w:hAnsi="Arial" w:cs="Arial"/>
          <w:sz w:val="23"/>
          <w:szCs w:val="23"/>
          <w:lang w:eastAsia="en-GB"/>
        </w:rPr>
      </w:pPr>
      <w:r>
        <w:rPr>
          <w:rFonts w:asciiTheme="minorHAnsi" w:hAnsiTheme="minorHAnsi" w:cstheme="minorHAnsi"/>
          <w:sz w:val="16"/>
          <w:szCs w:val="16"/>
        </w:rPr>
        <w:t>2</w:t>
      </w:r>
      <w:r w:rsidR="000B3DED">
        <w:rPr>
          <w:rFonts w:asciiTheme="minorHAnsi" w:hAnsiTheme="minorHAnsi" w:cstheme="minorHAnsi"/>
          <w:sz w:val="16"/>
          <w:szCs w:val="16"/>
        </w:rPr>
        <w:t xml:space="preserve">.  Action Against </w:t>
      </w:r>
      <w:r w:rsidR="00C3262C">
        <w:rPr>
          <w:rFonts w:asciiTheme="minorHAnsi" w:hAnsiTheme="minorHAnsi" w:cstheme="minorHAnsi"/>
          <w:sz w:val="16"/>
          <w:szCs w:val="16"/>
        </w:rPr>
        <w:t>Hate,</w:t>
      </w:r>
      <w:r w:rsidR="000B3DED">
        <w:rPr>
          <w:rFonts w:asciiTheme="minorHAnsi" w:hAnsiTheme="minorHAnsi" w:cstheme="minorHAnsi"/>
          <w:sz w:val="16"/>
          <w:szCs w:val="16"/>
        </w:rPr>
        <w:t xml:space="preserve"> HMG Jul 2016</w:t>
      </w:r>
      <w:r>
        <w:rPr>
          <w:rFonts w:ascii="Arial" w:hAnsi="Arial" w:cs="Arial"/>
          <w:sz w:val="23"/>
          <w:szCs w:val="23"/>
          <w:lang w:eastAsia="en-GB"/>
        </w:rPr>
        <w:br w:type="page"/>
      </w:r>
    </w:p>
    <w:p w:rsidR="002A5B60" w:rsidRPr="00A653A3" w:rsidP="003B6EEB">
      <w:pPr>
        <w:autoSpaceDE w:val="0"/>
        <w:autoSpaceDN w:val="0"/>
        <w:adjustRightInd w:val="0"/>
        <w:spacing w:after="0" w:line="240" w:lineRule="auto"/>
        <w:jc w:val="both"/>
        <w:rPr>
          <w:rFonts w:asciiTheme="majorHAnsi" w:hAnsiTheme="majorHAnsi" w:cs="Arial"/>
          <w:i/>
          <w:sz w:val="36"/>
          <w:szCs w:val="36"/>
          <w:lang w:eastAsia="en-GB"/>
        </w:rPr>
      </w:pPr>
      <w:r>
        <w:rPr>
          <w:rFonts w:ascii="Arial" w:hAnsi="Arial" w:cs="Arial"/>
          <w:sz w:val="23"/>
          <w:szCs w:val="23"/>
          <w:lang w:eastAsia="en-GB"/>
        </w:rPr>
        <w:tab/>
      </w:r>
      <w:r>
        <w:rPr>
          <w:rFonts w:ascii="Arial" w:hAnsi="Arial" w:cs="Arial"/>
          <w:sz w:val="23"/>
          <w:szCs w:val="23"/>
          <w:lang w:eastAsia="en-GB"/>
        </w:rPr>
        <w:tab/>
      </w:r>
      <w:r>
        <w:rPr>
          <w:rFonts w:ascii="Arial" w:hAnsi="Arial" w:cs="Arial"/>
          <w:sz w:val="23"/>
          <w:szCs w:val="23"/>
          <w:lang w:eastAsia="en-GB"/>
        </w:rPr>
        <w:tab/>
      </w:r>
      <w:r>
        <w:rPr>
          <w:rFonts w:ascii="Arial" w:hAnsi="Arial" w:cs="Arial"/>
          <w:sz w:val="23"/>
          <w:szCs w:val="23"/>
          <w:lang w:eastAsia="en-GB"/>
        </w:rPr>
        <w:tab/>
      </w:r>
      <w:r>
        <w:rPr>
          <w:rFonts w:ascii="Arial" w:hAnsi="Arial" w:cs="Arial"/>
          <w:sz w:val="23"/>
          <w:szCs w:val="23"/>
          <w:lang w:eastAsia="en-GB"/>
        </w:rPr>
        <w:tab/>
      </w:r>
      <w:r>
        <w:rPr>
          <w:rFonts w:ascii="Arial" w:hAnsi="Arial" w:cs="Arial"/>
          <w:sz w:val="23"/>
          <w:szCs w:val="23"/>
          <w:lang w:eastAsia="en-GB"/>
        </w:rPr>
        <w:tab/>
      </w:r>
      <w:r>
        <w:rPr>
          <w:rFonts w:ascii="Arial" w:hAnsi="Arial" w:cs="Arial"/>
          <w:sz w:val="23"/>
          <w:szCs w:val="23"/>
          <w:lang w:eastAsia="en-GB"/>
        </w:rPr>
        <w:tab/>
      </w:r>
      <w:r>
        <w:rPr>
          <w:rFonts w:ascii="Arial" w:hAnsi="Arial" w:cs="Arial"/>
          <w:sz w:val="23"/>
          <w:szCs w:val="23"/>
          <w:lang w:eastAsia="en-GB"/>
        </w:rPr>
        <w:tab/>
      </w:r>
      <w:r>
        <w:rPr>
          <w:rFonts w:ascii="Arial" w:hAnsi="Arial" w:cs="Arial"/>
          <w:sz w:val="23"/>
          <w:szCs w:val="23"/>
          <w:lang w:eastAsia="en-GB"/>
        </w:rPr>
        <w:tab/>
      </w:r>
      <w:r>
        <w:rPr>
          <w:rFonts w:ascii="Arial" w:hAnsi="Arial" w:cs="Arial"/>
          <w:sz w:val="23"/>
          <w:szCs w:val="23"/>
          <w:lang w:eastAsia="en-GB"/>
        </w:rPr>
        <w:tab/>
      </w:r>
      <w:r w:rsidRPr="00A653A3">
        <w:rPr>
          <w:rFonts w:asciiTheme="majorHAnsi" w:hAnsiTheme="majorHAnsi" w:cs="Arial"/>
          <w:i/>
          <w:sz w:val="36"/>
          <w:szCs w:val="36"/>
          <w:lang w:eastAsia="en-GB"/>
        </w:rPr>
        <w:t xml:space="preserve">Appendix </w:t>
      </w:r>
      <w:r w:rsidR="00380B77">
        <w:rPr>
          <w:rFonts w:asciiTheme="majorHAnsi" w:hAnsiTheme="majorHAnsi" w:cs="Arial"/>
          <w:i/>
          <w:sz w:val="36"/>
          <w:szCs w:val="36"/>
          <w:lang w:eastAsia="en-GB"/>
        </w:rPr>
        <w:t>C</w:t>
      </w:r>
      <w:r w:rsidRPr="00A653A3">
        <w:rPr>
          <w:rFonts w:asciiTheme="majorHAnsi" w:hAnsiTheme="majorHAnsi" w:cs="Arial"/>
          <w:i/>
          <w:sz w:val="36"/>
          <w:szCs w:val="36"/>
          <w:lang w:eastAsia="en-GB"/>
        </w:rPr>
        <w:t>:</w:t>
      </w:r>
    </w:p>
    <w:p w:rsidR="00B73941" w:rsidRPr="000B3DED" w:rsidP="003B6EEB">
      <w:pPr>
        <w:spacing w:after="0" w:line="240" w:lineRule="auto"/>
        <w:jc w:val="both"/>
        <w:rPr>
          <w:rFonts w:asciiTheme="majorHAnsi" w:hAnsiTheme="majorHAnsi" w:cstheme="minorHAnsi"/>
          <w:b/>
          <w:bCs/>
          <w:sz w:val="40"/>
          <w:szCs w:val="40"/>
          <w:lang w:eastAsia="en-GB"/>
        </w:rPr>
      </w:pPr>
      <w:r w:rsidRPr="000B3DED">
        <w:rPr>
          <w:rFonts w:asciiTheme="majorHAnsi" w:hAnsiTheme="majorHAnsi" w:cstheme="minorHAnsi"/>
          <w:b/>
          <w:bCs/>
          <w:sz w:val="40"/>
          <w:szCs w:val="40"/>
          <w:lang w:eastAsia="en-GB"/>
        </w:rPr>
        <w:t xml:space="preserve">The College of Policing’s </w:t>
      </w:r>
      <w:r w:rsidRPr="000B3DED">
        <w:rPr>
          <w:rFonts w:asciiTheme="majorHAnsi" w:hAnsiTheme="majorHAnsi" w:cstheme="minorHAnsi"/>
          <w:b/>
          <w:bCs/>
          <w:i/>
          <w:iCs/>
          <w:sz w:val="40"/>
          <w:szCs w:val="40"/>
          <w:lang w:eastAsia="en-GB"/>
        </w:rPr>
        <w:t>Hate Crime Operational Guidance</w:t>
      </w:r>
      <w:r w:rsidRPr="000B3DED">
        <w:rPr>
          <w:rFonts w:asciiTheme="majorHAnsi" w:hAnsiTheme="majorHAnsi" w:cstheme="minorHAnsi"/>
          <w:b/>
          <w:bCs/>
          <w:sz w:val="40"/>
          <w:szCs w:val="40"/>
          <w:lang w:eastAsia="en-GB"/>
        </w:rPr>
        <w:t xml:space="preserve">: </w:t>
      </w:r>
    </w:p>
    <w:p w:rsidR="00B73941" w:rsidRPr="001A6352" w:rsidP="003B6EEB">
      <w:pPr>
        <w:spacing w:after="0" w:line="240" w:lineRule="auto"/>
        <w:jc w:val="both"/>
        <w:rPr>
          <w:rFonts w:asciiTheme="majorHAnsi" w:hAnsiTheme="majorHAnsi" w:cstheme="minorHAnsi"/>
          <w:b/>
          <w:bCs/>
          <w:sz w:val="28"/>
          <w:szCs w:val="28"/>
          <w:lang w:eastAsia="en-GB"/>
        </w:rPr>
      </w:pPr>
      <w:r>
        <w:rPr>
          <w:rFonts w:asciiTheme="majorHAnsi" w:hAnsiTheme="majorHAnsi" w:cstheme="minorHAnsi"/>
          <w:b/>
          <w:bCs/>
          <w:sz w:val="28"/>
          <w:szCs w:val="28"/>
          <w:lang w:eastAsia="en-GB"/>
        </w:rPr>
        <w:t>S</w:t>
      </w:r>
      <w:r w:rsidRPr="001A6352">
        <w:rPr>
          <w:rFonts w:asciiTheme="majorHAnsi" w:hAnsiTheme="majorHAnsi" w:cstheme="minorHAnsi"/>
          <w:b/>
          <w:bCs/>
          <w:sz w:val="28"/>
          <w:szCs w:val="28"/>
          <w:lang w:eastAsia="en-GB"/>
        </w:rPr>
        <w:t>hared definitions established by the Crown Prosecution Service and the Assoc</w:t>
      </w:r>
      <w:r>
        <w:rPr>
          <w:rFonts w:asciiTheme="majorHAnsi" w:hAnsiTheme="majorHAnsi" w:cstheme="minorHAnsi"/>
          <w:b/>
          <w:bCs/>
          <w:sz w:val="28"/>
          <w:szCs w:val="28"/>
          <w:lang w:eastAsia="en-GB"/>
        </w:rPr>
        <w:t>iation of Chief Police Officers.</w:t>
      </w:r>
      <w:r w:rsidR="0004209A">
        <w:rPr>
          <w:rFonts w:asciiTheme="majorHAnsi" w:hAnsiTheme="majorHAnsi" w:cstheme="minorHAnsi"/>
          <w:bCs/>
          <w:sz w:val="28"/>
          <w:szCs w:val="28"/>
          <w:vertAlign w:val="superscript"/>
          <w:lang w:eastAsia="en-GB"/>
        </w:rPr>
        <w:t>3</w:t>
      </w:r>
    </w:p>
    <w:p w:rsidR="00B73941" w:rsidP="003B6EEB">
      <w:pPr>
        <w:spacing w:after="0" w:line="240" w:lineRule="auto"/>
        <w:jc w:val="both"/>
        <w:rPr>
          <w:rFonts w:ascii="Arial" w:hAnsi="Arial" w:cs="Arial"/>
          <w:b/>
          <w:bCs/>
          <w:sz w:val="28"/>
          <w:szCs w:val="28"/>
          <w:lang w:eastAsia="en-GB"/>
        </w:rPr>
      </w:pPr>
    </w:p>
    <w:tbl>
      <w:tblPr>
        <w:tblStyle w:val="TableGrid"/>
        <w:tblW w:w="0" w:type="auto"/>
        <w:tblLook w:val="04A0"/>
      </w:tblPr>
      <w:tblGrid>
        <w:gridCol w:w="1565"/>
        <w:gridCol w:w="4659"/>
        <w:gridCol w:w="3744"/>
      </w:tblGrid>
      <w:tr w:rsidTr="00B73941">
        <w:tblPrEx>
          <w:tblW w:w="0" w:type="auto"/>
          <w:tblLook w:val="04A0"/>
        </w:tblPrEx>
        <w:tc>
          <w:tcPr>
            <w:tcW w:w="0" w:type="auto"/>
          </w:tcPr>
          <w:p w:rsidR="00B73941" w:rsidRPr="00B73941" w:rsidP="003B6EEB">
            <w:pPr>
              <w:autoSpaceDE w:val="0"/>
              <w:autoSpaceDN w:val="0"/>
              <w:adjustRightInd w:val="0"/>
              <w:spacing w:after="0" w:line="240" w:lineRule="auto"/>
              <w:jc w:val="both"/>
              <w:rPr>
                <w:rFonts w:ascii="Arial" w:hAnsi="Arial" w:cs="Arial"/>
                <w:color w:val="000000"/>
                <w:sz w:val="24"/>
                <w:szCs w:val="24"/>
                <w:lang w:eastAsia="en-GB"/>
              </w:rPr>
            </w:pPr>
          </w:p>
          <w:tbl>
            <w:tblPr>
              <w:tblW w:w="0" w:type="auto"/>
              <w:tblBorders>
                <w:top w:val="nil"/>
                <w:left w:val="nil"/>
                <w:bottom w:val="nil"/>
                <w:right w:val="nil"/>
              </w:tblBorders>
              <w:tblLook w:val="0000"/>
            </w:tblPr>
            <w:tblGrid>
              <w:gridCol w:w="651"/>
              <w:gridCol w:w="222"/>
              <w:gridCol w:w="222"/>
            </w:tblGrid>
            <w:tr>
              <w:tblPrEx>
                <w:tblW w:w="0" w:type="auto"/>
                <w:tblBorders>
                  <w:top w:val="nil"/>
                  <w:left w:val="nil"/>
                  <w:bottom w:val="nil"/>
                  <w:right w:val="nil"/>
                </w:tblBorders>
                <w:tblLook w:val="0000"/>
              </w:tblPrEx>
              <w:trPr>
                <w:trHeight w:val="159"/>
              </w:trPr>
              <w:tc>
                <w:tcPr>
                  <w:tcW w:w="0" w:type="auto"/>
                </w:tcPr>
                <w:p w:rsidR="00B73941" w:rsidRPr="00B73941" w:rsidP="003B6EEB">
                  <w:pPr>
                    <w:autoSpaceDE w:val="0"/>
                    <w:autoSpaceDN w:val="0"/>
                    <w:adjustRightInd w:val="0"/>
                    <w:spacing w:after="0" w:line="240" w:lineRule="auto"/>
                    <w:jc w:val="both"/>
                    <w:rPr>
                      <w:rFonts w:ascii="Arial" w:hAnsi="Arial" w:cs="Arial"/>
                      <w:color w:val="000000"/>
                      <w:sz w:val="23"/>
                      <w:szCs w:val="23"/>
                      <w:lang w:eastAsia="en-GB"/>
                    </w:rPr>
                  </w:pPr>
                  <w:r w:rsidRPr="00B73941">
                    <w:rPr>
                      <w:rFonts w:ascii="Arial" w:hAnsi="Arial" w:cs="Arial"/>
                      <w:color w:val="000000"/>
                      <w:sz w:val="23"/>
                      <w:szCs w:val="23"/>
                      <w:lang w:eastAsia="en-GB"/>
                    </w:rPr>
                    <w:t xml:space="preserve">Title </w:t>
                  </w:r>
                </w:p>
              </w:tc>
              <w:tc>
                <w:tcPr>
                  <w:tcW w:w="0" w:type="auto"/>
                </w:tcPr>
                <w:p w:rsidR="00B73941" w:rsidRPr="00B73941" w:rsidP="003B6EEB">
                  <w:pPr>
                    <w:autoSpaceDE w:val="0"/>
                    <w:autoSpaceDN w:val="0"/>
                    <w:adjustRightInd w:val="0"/>
                    <w:spacing w:after="0" w:line="240" w:lineRule="auto"/>
                    <w:jc w:val="both"/>
                    <w:rPr>
                      <w:rFonts w:ascii="Arial" w:hAnsi="Arial" w:cs="Arial"/>
                      <w:color w:val="000000"/>
                      <w:sz w:val="23"/>
                      <w:szCs w:val="23"/>
                      <w:lang w:eastAsia="en-GB"/>
                    </w:rPr>
                  </w:pPr>
                </w:p>
              </w:tc>
              <w:tc>
                <w:tcPr>
                  <w:tcW w:w="0" w:type="auto"/>
                </w:tcPr>
                <w:p w:rsidR="00B73941" w:rsidRPr="00B73941" w:rsidP="003B6EEB">
                  <w:pPr>
                    <w:autoSpaceDE w:val="0"/>
                    <w:autoSpaceDN w:val="0"/>
                    <w:adjustRightInd w:val="0"/>
                    <w:spacing w:after="0" w:line="240" w:lineRule="auto"/>
                    <w:jc w:val="both"/>
                    <w:rPr>
                      <w:rFonts w:ascii="Arial" w:hAnsi="Arial" w:cs="Arial"/>
                      <w:color w:val="000000"/>
                      <w:sz w:val="23"/>
                      <w:szCs w:val="23"/>
                      <w:lang w:eastAsia="en-GB"/>
                    </w:rPr>
                  </w:pPr>
                </w:p>
              </w:tc>
            </w:tr>
          </w:tbl>
          <w:p w:rsidR="00B73941" w:rsidP="003B6EEB">
            <w:pPr>
              <w:spacing w:after="0" w:line="240" w:lineRule="auto"/>
              <w:jc w:val="both"/>
              <w:rPr>
                <w:rFonts w:cs="Arial"/>
                <w:sz w:val="28"/>
                <w:szCs w:val="28"/>
              </w:rPr>
            </w:pPr>
          </w:p>
        </w:tc>
        <w:tc>
          <w:tcPr>
            <w:tcW w:w="0" w:type="auto"/>
          </w:tcPr>
          <w:p w:rsidR="00B73941" w:rsidP="003B6EEB">
            <w:pPr>
              <w:spacing w:after="0" w:line="240" w:lineRule="auto"/>
              <w:jc w:val="both"/>
              <w:rPr>
                <w:rFonts w:cs="Arial"/>
                <w:sz w:val="28"/>
                <w:szCs w:val="28"/>
              </w:rPr>
            </w:pPr>
            <w:r w:rsidRPr="00B73941">
              <w:rPr>
                <w:rFonts w:ascii="Arial" w:hAnsi="Arial" w:cs="Arial"/>
                <w:color w:val="000000"/>
                <w:sz w:val="23"/>
                <w:szCs w:val="23"/>
                <w:lang w:eastAsia="en-GB"/>
              </w:rPr>
              <w:t>Definition</w:t>
            </w:r>
          </w:p>
        </w:tc>
        <w:tc>
          <w:tcPr>
            <w:tcW w:w="0" w:type="auto"/>
          </w:tcPr>
          <w:p w:rsidR="00B73941" w:rsidP="003B6EEB">
            <w:pPr>
              <w:spacing w:after="0" w:line="240" w:lineRule="auto"/>
              <w:jc w:val="both"/>
              <w:rPr>
                <w:rFonts w:cs="Arial"/>
                <w:sz w:val="28"/>
                <w:szCs w:val="28"/>
              </w:rPr>
            </w:pPr>
            <w:r w:rsidRPr="00B73941">
              <w:rPr>
                <w:rFonts w:ascii="Arial" w:hAnsi="Arial" w:cs="Arial"/>
                <w:color w:val="000000"/>
                <w:sz w:val="23"/>
                <w:szCs w:val="23"/>
                <w:lang w:eastAsia="en-GB"/>
              </w:rPr>
              <w:t>Included subjects</w:t>
            </w:r>
          </w:p>
        </w:tc>
      </w:tr>
      <w:tr w:rsidTr="00B73941">
        <w:tblPrEx>
          <w:tblW w:w="0" w:type="auto"/>
          <w:tblLook w:val="04A0"/>
        </w:tblPrEx>
        <w:tc>
          <w:tcPr>
            <w:tcW w:w="0" w:type="auto"/>
          </w:tcPr>
          <w:p w:rsidR="00B73941" w:rsidRPr="00B73941" w:rsidP="003B6EEB">
            <w:pPr>
              <w:autoSpaceDE w:val="0"/>
              <w:autoSpaceDN w:val="0"/>
              <w:adjustRightInd w:val="0"/>
              <w:spacing w:after="0" w:line="240" w:lineRule="auto"/>
              <w:jc w:val="both"/>
              <w:rPr>
                <w:rFonts w:ascii="Arial" w:hAnsi="Arial" w:cs="Arial"/>
                <w:color w:val="000000"/>
                <w:sz w:val="24"/>
                <w:szCs w:val="24"/>
                <w:lang w:eastAsia="en-GB"/>
              </w:rPr>
            </w:pPr>
          </w:p>
          <w:tbl>
            <w:tblPr>
              <w:tblW w:w="0" w:type="auto"/>
              <w:tblBorders>
                <w:top w:val="nil"/>
                <w:left w:val="nil"/>
                <w:bottom w:val="nil"/>
                <w:right w:val="nil"/>
              </w:tblBorders>
              <w:tblLook w:val="0000"/>
            </w:tblPr>
            <w:tblGrid>
              <w:gridCol w:w="1349"/>
            </w:tblGrid>
            <w:tr>
              <w:tblPrEx>
                <w:tblW w:w="0" w:type="auto"/>
                <w:tblBorders>
                  <w:top w:val="nil"/>
                  <w:left w:val="nil"/>
                  <w:bottom w:val="nil"/>
                  <w:right w:val="nil"/>
                </w:tblBorders>
                <w:tblLook w:val="0000"/>
              </w:tblPrEx>
              <w:trPr>
                <w:trHeight w:val="325"/>
              </w:trPr>
              <w:tc>
                <w:tcPr>
                  <w:tcW w:w="0" w:type="auto"/>
                </w:tcPr>
                <w:p w:rsidR="00B73941" w:rsidRPr="00B73941" w:rsidP="003B6EEB">
                  <w:pPr>
                    <w:autoSpaceDE w:val="0"/>
                    <w:autoSpaceDN w:val="0"/>
                    <w:adjustRightInd w:val="0"/>
                    <w:spacing w:after="0" w:line="240" w:lineRule="auto"/>
                    <w:jc w:val="both"/>
                    <w:rPr>
                      <w:rFonts w:ascii="Arial" w:hAnsi="Arial" w:cs="Arial"/>
                      <w:color w:val="000000"/>
                      <w:sz w:val="23"/>
                      <w:szCs w:val="23"/>
                      <w:lang w:eastAsia="en-GB"/>
                    </w:rPr>
                  </w:pPr>
                  <w:r w:rsidRPr="00B73941">
                    <w:rPr>
                      <w:rFonts w:ascii="Arial" w:hAnsi="Arial" w:cs="Arial"/>
                      <w:color w:val="000000"/>
                      <w:sz w:val="23"/>
                      <w:szCs w:val="23"/>
                      <w:lang w:eastAsia="en-GB"/>
                    </w:rPr>
                    <w:t xml:space="preserve">Hate motivation </w:t>
                  </w:r>
                </w:p>
              </w:tc>
            </w:tr>
          </w:tbl>
          <w:p w:rsidR="00B73941" w:rsidP="003B6EEB">
            <w:pPr>
              <w:spacing w:after="0" w:line="240" w:lineRule="auto"/>
              <w:jc w:val="both"/>
              <w:rPr>
                <w:rFonts w:cs="Arial"/>
                <w:sz w:val="28"/>
                <w:szCs w:val="28"/>
              </w:rPr>
            </w:pPr>
          </w:p>
        </w:tc>
        <w:tc>
          <w:tcPr>
            <w:tcW w:w="0" w:type="auto"/>
          </w:tcPr>
          <w:p w:rsidR="00B73941" w:rsidRPr="00B73941" w:rsidP="003B6EEB">
            <w:pPr>
              <w:autoSpaceDE w:val="0"/>
              <w:autoSpaceDN w:val="0"/>
              <w:adjustRightInd w:val="0"/>
              <w:spacing w:after="0" w:line="240" w:lineRule="auto"/>
              <w:jc w:val="both"/>
              <w:rPr>
                <w:rFonts w:ascii="Arial" w:hAnsi="Arial" w:cs="Arial"/>
                <w:color w:val="000000"/>
                <w:sz w:val="24"/>
                <w:szCs w:val="24"/>
                <w:lang w:eastAsia="en-GB"/>
              </w:rPr>
            </w:pPr>
          </w:p>
          <w:tbl>
            <w:tblPr>
              <w:tblW w:w="0" w:type="auto"/>
              <w:tblBorders>
                <w:top w:val="nil"/>
                <w:left w:val="nil"/>
                <w:bottom w:val="nil"/>
                <w:right w:val="nil"/>
              </w:tblBorders>
              <w:tblLook w:val="0000"/>
            </w:tblPr>
            <w:tblGrid>
              <w:gridCol w:w="4443"/>
            </w:tblGrid>
            <w:tr>
              <w:tblPrEx>
                <w:tblW w:w="0" w:type="auto"/>
                <w:tblBorders>
                  <w:top w:val="nil"/>
                  <w:left w:val="nil"/>
                  <w:bottom w:val="nil"/>
                  <w:right w:val="nil"/>
                </w:tblBorders>
                <w:tblLook w:val="0000"/>
              </w:tblPrEx>
              <w:trPr>
                <w:trHeight w:val="987"/>
              </w:trPr>
              <w:tc>
                <w:tcPr>
                  <w:tcW w:w="0" w:type="auto"/>
                </w:tcPr>
                <w:p w:rsidR="00B73941" w:rsidP="003B6EEB">
                  <w:pPr>
                    <w:autoSpaceDE w:val="0"/>
                    <w:autoSpaceDN w:val="0"/>
                    <w:adjustRightInd w:val="0"/>
                    <w:spacing w:after="0" w:line="240" w:lineRule="auto"/>
                    <w:jc w:val="both"/>
                    <w:rPr>
                      <w:rFonts w:ascii="Arial" w:hAnsi="Arial" w:cs="Arial"/>
                      <w:color w:val="000000"/>
                      <w:sz w:val="23"/>
                      <w:szCs w:val="23"/>
                      <w:lang w:eastAsia="en-GB"/>
                    </w:rPr>
                  </w:pPr>
                  <w:r w:rsidRPr="00B73941">
                    <w:rPr>
                      <w:rFonts w:ascii="Arial" w:hAnsi="Arial" w:cs="Arial"/>
                      <w:color w:val="000000"/>
                      <w:sz w:val="23"/>
                      <w:szCs w:val="23"/>
                      <w:lang w:eastAsia="en-GB"/>
                    </w:rPr>
                    <w:t xml:space="preserve">Hate crimes and incidents are taken to mean any crime or incident where the perpetrator’s hostility or prejudice against an identifiable group of people is a factor in determining who is victimised. </w:t>
                  </w:r>
                </w:p>
                <w:p w:rsidR="00F855F0" w:rsidRPr="00B73941" w:rsidP="003B6EEB">
                  <w:pPr>
                    <w:autoSpaceDE w:val="0"/>
                    <w:autoSpaceDN w:val="0"/>
                    <w:adjustRightInd w:val="0"/>
                    <w:spacing w:after="0" w:line="240" w:lineRule="auto"/>
                    <w:jc w:val="both"/>
                    <w:rPr>
                      <w:rFonts w:ascii="Arial" w:hAnsi="Arial" w:cs="Arial"/>
                      <w:color w:val="000000"/>
                      <w:sz w:val="23"/>
                      <w:szCs w:val="23"/>
                      <w:lang w:eastAsia="en-GB"/>
                    </w:rPr>
                  </w:pPr>
                </w:p>
              </w:tc>
            </w:tr>
          </w:tbl>
          <w:p w:rsidR="00B73941" w:rsidP="003B6EEB">
            <w:pPr>
              <w:spacing w:after="0" w:line="240" w:lineRule="auto"/>
              <w:jc w:val="both"/>
              <w:rPr>
                <w:rFonts w:cs="Arial"/>
                <w:sz w:val="28"/>
                <w:szCs w:val="28"/>
              </w:rPr>
            </w:pPr>
          </w:p>
        </w:tc>
        <w:tc>
          <w:tcPr>
            <w:tcW w:w="0" w:type="auto"/>
          </w:tcPr>
          <w:p w:rsidR="00B73941" w:rsidRPr="00B73941" w:rsidP="003B6EEB">
            <w:pPr>
              <w:autoSpaceDE w:val="0"/>
              <w:autoSpaceDN w:val="0"/>
              <w:adjustRightInd w:val="0"/>
              <w:spacing w:after="0" w:line="240" w:lineRule="auto"/>
              <w:jc w:val="both"/>
              <w:rPr>
                <w:rFonts w:ascii="Arial" w:hAnsi="Arial" w:cs="Arial"/>
                <w:color w:val="000000"/>
                <w:sz w:val="24"/>
                <w:szCs w:val="24"/>
                <w:lang w:eastAsia="en-GB"/>
              </w:rPr>
            </w:pPr>
          </w:p>
          <w:tbl>
            <w:tblPr>
              <w:tblW w:w="0" w:type="auto"/>
              <w:tblBorders>
                <w:top w:val="nil"/>
                <w:left w:val="nil"/>
                <w:bottom w:val="nil"/>
                <w:right w:val="nil"/>
              </w:tblBorders>
              <w:tblLook w:val="0000"/>
            </w:tblPr>
            <w:tblGrid>
              <w:gridCol w:w="3528"/>
            </w:tblGrid>
            <w:tr>
              <w:tblPrEx>
                <w:tblW w:w="0" w:type="auto"/>
                <w:tblBorders>
                  <w:top w:val="nil"/>
                  <w:left w:val="nil"/>
                  <w:bottom w:val="nil"/>
                  <w:right w:val="nil"/>
                </w:tblBorders>
                <w:tblLook w:val="0000"/>
              </w:tblPrEx>
              <w:trPr>
                <w:trHeight w:val="822"/>
              </w:trPr>
              <w:tc>
                <w:tcPr>
                  <w:tcW w:w="0" w:type="auto"/>
                </w:tcPr>
                <w:p w:rsidR="00B73941" w:rsidRPr="00B73941" w:rsidP="003B6EEB">
                  <w:pPr>
                    <w:autoSpaceDE w:val="0"/>
                    <w:autoSpaceDN w:val="0"/>
                    <w:adjustRightInd w:val="0"/>
                    <w:spacing w:after="0" w:line="240" w:lineRule="auto"/>
                    <w:jc w:val="both"/>
                    <w:rPr>
                      <w:rFonts w:ascii="Arial" w:hAnsi="Arial" w:cs="Arial"/>
                      <w:color w:val="000000"/>
                      <w:sz w:val="23"/>
                      <w:szCs w:val="23"/>
                      <w:lang w:eastAsia="en-GB"/>
                    </w:rPr>
                  </w:pPr>
                  <w:r w:rsidRPr="00B73941">
                    <w:rPr>
                      <w:rFonts w:ascii="Arial" w:hAnsi="Arial" w:cs="Arial"/>
                      <w:color w:val="000000"/>
                      <w:sz w:val="23"/>
                      <w:szCs w:val="23"/>
                      <w:lang w:eastAsia="en-GB"/>
                    </w:rPr>
                    <w:t xml:space="preserve">This is a broad and inclusive definition. A victim does not have to be a member of the group. In fact, anyone could be a victim of a hate crime. </w:t>
                  </w:r>
                </w:p>
              </w:tc>
            </w:tr>
          </w:tbl>
          <w:p w:rsidR="00B73941" w:rsidP="003B6EEB">
            <w:pPr>
              <w:spacing w:after="0" w:line="240" w:lineRule="auto"/>
              <w:jc w:val="both"/>
              <w:rPr>
                <w:rFonts w:cs="Arial"/>
                <w:sz w:val="28"/>
                <w:szCs w:val="28"/>
              </w:rPr>
            </w:pPr>
          </w:p>
        </w:tc>
      </w:tr>
      <w:tr w:rsidTr="00B73941">
        <w:tblPrEx>
          <w:tblW w:w="0" w:type="auto"/>
          <w:tblLook w:val="04A0"/>
        </w:tblPrEx>
        <w:tc>
          <w:tcPr>
            <w:tcW w:w="0" w:type="auto"/>
          </w:tcPr>
          <w:p w:rsidR="00B73941" w:rsidRPr="00B73941" w:rsidP="003B6EEB">
            <w:pPr>
              <w:autoSpaceDE w:val="0"/>
              <w:autoSpaceDN w:val="0"/>
              <w:adjustRightInd w:val="0"/>
              <w:spacing w:after="0" w:line="240" w:lineRule="auto"/>
              <w:jc w:val="both"/>
              <w:rPr>
                <w:rFonts w:ascii="Arial" w:hAnsi="Arial" w:cs="Arial"/>
                <w:color w:val="000000"/>
                <w:sz w:val="24"/>
                <w:szCs w:val="24"/>
                <w:lang w:eastAsia="en-GB"/>
              </w:rPr>
            </w:pPr>
          </w:p>
          <w:tbl>
            <w:tblPr>
              <w:tblW w:w="0" w:type="auto"/>
              <w:tblBorders>
                <w:top w:val="nil"/>
                <w:left w:val="nil"/>
                <w:bottom w:val="nil"/>
                <w:right w:val="nil"/>
              </w:tblBorders>
              <w:tblLook w:val="0000"/>
            </w:tblPr>
            <w:tblGrid>
              <w:gridCol w:w="1349"/>
            </w:tblGrid>
            <w:tr>
              <w:tblPrEx>
                <w:tblW w:w="0" w:type="auto"/>
                <w:tblBorders>
                  <w:top w:val="nil"/>
                  <w:left w:val="nil"/>
                  <w:bottom w:val="nil"/>
                  <w:right w:val="nil"/>
                </w:tblBorders>
                <w:tblLook w:val="0000"/>
              </w:tblPrEx>
              <w:trPr>
                <w:trHeight w:val="325"/>
              </w:trPr>
              <w:tc>
                <w:tcPr>
                  <w:tcW w:w="0" w:type="auto"/>
                </w:tcPr>
                <w:p w:rsidR="00B73941" w:rsidRPr="00B73941" w:rsidP="003B6EEB">
                  <w:pPr>
                    <w:autoSpaceDE w:val="0"/>
                    <w:autoSpaceDN w:val="0"/>
                    <w:adjustRightInd w:val="0"/>
                    <w:spacing w:after="0" w:line="240" w:lineRule="auto"/>
                    <w:jc w:val="both"/>
                    <w:rPr>
                      <w:rFonts w:ascii="Arial" w:hAnsi="Arial" w:cs="Arial"/>
                      <w:color w:val="000000"/>
                      <w:sz w:val="23"/>
                      <w:szCs w:val="23"/>
                      <w:lang w:eastAsia="en-GB"/>
                    </w:rPr>
                  </w:pPr>
                  <w:r w:rsidRPr="00B73941">
                    <w:rPr>
                      <w:rFonts w:ascii="Arial" w:hAnsi="Arial" w:cs="Arial"/>
                      <w:color w:val="000000"/>
                      <w:sz w:val="23"/>
                      <w:szCs w:val="23"/>
                      <w:lang w:eastAsia="en-GB"/>
                    </w:rPr>
                    <w:t xml:space="preserve">Hate incident </w:t>
                  </w:r>
                </w:p>
              </w:tc>
            </w:tr>
          </w:tbl>
          <w:p w:rsidR="00B73941" w:rsidP="003B6EEB">
            <w:pPr>
              <w:spacing w:after="0" w:line="240" w:lineRule="auto"/>
              <w:jc w:val="both"/>
              <w:rPr>
                <w:rFonts w:cs="Arial"/>
                <w:sz w:val="28"/>
                <w:szCs w:val="28"/>
              </w:rPr>
            </w:pPr>
          </w:p>
        </w:tc>
        <w:tc>
          <w:tcPr>
            <w:tcW w:w="0" w:type="auto"/>
          </w:tcPr>
          <w:p w:rsidR="00B73941" w:rsidRPr="00B73941" w:rsidP="003B6EEB">
            <w:pPr>
              <w:autoSpaceDE w:val="0"/>
              <w:autoSpaceDN w:val="0"/>
              <w:adjustRightInd w:val="0"/>
              <w:spacing w:after="0" w:line="240" w:lineRule="auto"/>
              <w:jc w:val="both"/>
              <w:rPr>
                <w:rFonts w:ascii="Arial" w:hAnsi="Arial" w:cs="Arial"/>
                <w:color w:val="000000"/>
                <w:sz w:val="24"/>
                <w:szCs w:val="24"/>
                <w:lang w:eastAsia="en-GB"/>
              </w:rPr>
            </w:pPr>
          </w:p>
          <w:tbl>
            <w:tblPr>
              <w:tblW w:w="0" w:type="auto"/>
              <w:tblBorders>
                <w:top w:val="nil"/>
                <w:left w:val="nil"/>
                <w:bottom w:val="nil"/>
                <w:right w:val="nil"/>
              </w:tblBorders>
              <w:tblLook w:val="0000"/>
            </w:tblPr>
            <w:tblGrid>
              <w:gridCol w:w="4443"/>
            </w:tblGrid>
            <w:tr>
              <w:tblPrEx>
                <w:tblW w:w="0" w:type="auto"/>
                <w:tblBorders>
                  <w:top w:val="nil"/>
                  <w:left w:val="nil"/>
                  <w:bottom w:val="nil"/>
                  <w:right w:val="nil"/>
                </w:tblBorders>
                <w:tblLook w:val="0000"/>
              </w:tblPrEx>
              <w:trPr>
                <w:trHeight w:val="4785"/>
              </w:trPr>
              <w:tc>
                <w:tcPr>
                  <w:tcW w:w="0" w:type="auto"/>
                </w:tcPr>
                <w:p w:rsidR="00F855F0" w:rsidP="003B6EEB">
                  <w:pPr>
                    <w:autoSpaceDE w:val="0"/>
                    <w:autoSpaceDN w:val="0"/>
                    <w:adjustRightInd w:val="0"/>
                    <w:spacing w:after="0" w:line="240" w:lineRule="auto"/>
                    <w:jc w:val="both"/>
                    <w:rPr>
                      <w:rFonts w:ascii="Arial" w:hAnsi="Arial" w:cs="Arial"/>
                      <w:color w:val="000000"/>
                      <w:sz w:val="23"/>
                      <w:szCs w:val="23"/>
                      <w:lang w:eastAsia="en-GB"/>
                    </w:rPr>
                  </w:pPr>
                  <w:r w:rsidRPr="00B73941">
                    <w:rPr>
                      <w:rFonts w:ascii="Arial" w:hAnsi="Arial" w:cs="Arial"/>
                      <w:color w:val="000000"/>
                      <w:sz w:val="23"/>
                      <w:szCs w:val="23"/>
                      <w:lang w:eastAsia="en-GB"/>
                    </w:rPr>
                    <w:t xml:space="preserve">Any non-crime incident which is perceived, by the victim or any other person, to be motivated by a </w:t>
                  </w:r>
                  <w:r w:rsidRPr="00B73941">
                    <w:rPr>
                      <w:rFonts w:ascii="Arial" w:hAnsi="Arial" w:cs="Arial"/>
                      <w:b/>
                      <w:bCs/>
                      <w:color w:val="000000"/>
                      <w:sz w:val="23"/>
                      <w:szCs w:val="23"/>
                      <w:lang w:eastAsia="en-GB"/>
                    </w:rPr>
                    <w:t xml:space="preserve">hostility </w:t>
                  </w:r>
                  <w:r w:rsidRPr="00B73941">
                    <w:rPr>
                      <w:rFonts w:ascii="Arial" w:hAnsi="Arial" w:cs="Arial"/>
                      <w:color w:val="000000"/>
                      <w:sz w:val="23"/>
                      <w:szCs w:val="23"/>
                      <w:lang w:eastAsia="en-GB"/>
                    </w:rPr>
                    <w:t xml:space="preserve">or </w:t>
                  </w:r>
                  <w:r w:rsidRPr="00B73941">
                    <w:rPr>
                      <w:rFonts w:ascii="Arial" w:hAnsi="Arial" w:cs="Arial"/>
                      <w:b/>
                      <w:bCs/>
                      <w:color w:val="000000"/>
                      <w:sz w:val="23"/>
                      <w:szCs w:val="23"/>
                      <w:lang w:eastAsia="en-GB"/>
                    </w:rPr>
                    <w:t xml:space="preserve">prejudice based on a person’s race </w:t>
                  </w:r>
                  <w:r w:rsidRPr="00B73941">
                    <w:rPr>
                      <w:rFonts w:ascii="Arial" w:hAnsi="Arial" w:cs="Arial"/>
                      <w:color w:val="000000"/>
                      <w:sz w:val="23"/>
                      <w:szCs w:val="23"/>
                      <w:lang w:eastAsia="en-GB"/>
                    </w:rPr>
                    <w:t xml:space="preserve">or </w:t>
                  </w:r>
                  <w:r w:rsidRPr="00B73941">
                    <w:rPr>
                      <w:rFonts w:ascii="Arial" w:hAnsi="Arial" w:cs="Arial"/>
                      <w:b/>
                      <w:bCs/>
                      <w:color w:val="000000"/>
                      <w:sz w:val="23"/>
                      <w:szCs w:val="23"/>
                      <w:lang w:eastAsia="en-GB"/>
                    </w:rPr>
                    <w:t>perceived race</w:t>
                  </w:r>
                  <w:r w:rsidRPr="00B73941">
                    <w:rPr>
                      <w:rFonts w:ascii="Arial" w:hAnsi="Arial" w:cs="Arial"/>
                      <w:color w:val="000000"/>
                      <w:sz w:val="23"/>
                      <w:szCs w:val="23"/>
                      <w:lang w:eastAsia="en-GB"/>
                    </w:rPr>
                    <w:t xml:space="preserve">, </w:t>
                  </w:r>
                </w:p>
                <w:p w:rsidR="00F855F0" w:rsidP="003B6EEB">
                  <w:pPr>
                    <w:autoSpaceDE w:val="0"/>
                    <w:autoSpaceDN w:val="0"/>
                    <w:adjustRightInd w:val="0"/>
                    <w:spacing w:after="0" w:line="240" w:lineRule="auto"/>
                    <w:jc w:val="both"/>
                    <w:rPr>
                      <w:rFonts w:ascii="Arial" w:hAnsi="Arial" w:cs="Arial"/>
                      <w:color w:val="000000"/>
                      <w:sz w:val="23"/>
                      <w:szCs w:val="23"/>
                      <w:lang w:eastAsia="en-GB"/>
                    </w:rPr>
                  </w:pPr>
                </w:p>
                <w:p w:rsidR="00B73941" w:rsidRPr="00B73941" w:rsidP="003B6EEB">
                  <w:pPr>
                    <w:autoSpaceDE w:val="0"/>
                    <w:autoSpaceDN w:val="0"/>
                    <w:adjustRightInd w:val="0"/>
                    <w:spacing w:after="0" w:line="240" w:lineRule="auto"/>
                    <w:jc w:val="both"/>
                    <w:rPr>
                      <w:rFonts w:ascii="Arial" w:hAnsi="Arial" w:cs="Arial"/>
                      <w:color w:val="000000"/>
                      <w:sz w:val="23"/>
                      <w:szCs w:val="23"/>
                      <w:lang w:eastAsia="en-GB"/>
                    </w:rPr>
                  </w:pPr>
                  <w:r w:rsidRPr="00B73941">
                    <w:rPr>
                      <w:rFonts w:ascii="Arial" w:hAnsi="Arial" w:cs="Arial"/>
                      <w:color w:val="000000"/>
                      <w:sz w:val="23"/>
                      <w:szCs w:val="23"/>
                      <w:lang w:eastAsia="en-GB"/>
                    </w:rPr>
                    <w:t xml:space="preserve">or </w:t>
                  </w:r>
                </w:p>
                <w:p w:rsidR="00F855F0" w:rsidP="003B6EEB">
                  <w:pPr>
                    <w:autoSpaceDE w:val="0"/>
                    <w:autoSpaceDN w:val="0"/>
                    <w:adjustRightInd w:val="0"/>
                    <w:spacing w:after="0" w:line="240" w:lineRule="auto"/>
                    <w:jc w:val="both"/>
                    <w:rPr>
                      <w:rFonts w:ascii="Arial" w:hAnsi="Arial" w:cs="Arial"/>
                      <w:color w:val="000000"/>
                      <w:sz w:val="23"/>
                      <w:szCs w:val="23"/>
                      <w:lang w:eastAsia="en-GB"/>
                    </w:rPr>
                  </w:pPr>
                  <w:r w:rsidRPr="00B73941">
                    <w:rPr>
                      <w:rFonts w:ascii="Arial" w:hAnsi="Arial" w:cs="Arial"/>
                      <w:color w:val="000000"/>
                      <w:sz w:val="23"/>
                      <w:szCs w:val="23"/>
                      <w:lang w:eastAsia="en-GB"/>
                    </w:rPr>
                    <w:t xml:space="preserve">Any non-crime incident which is perceived, by the victim or any other person, to be motivated by a </w:t>
                  </w:r>
                  <w:r w:rsidRPr="00B73941">
                    <w:rPr>
                      <w:rFonts w:ascii="Arial" w:hAnsi="Arial" w:cs="Arial"/>
                      <w:b/>
                      <w:bCs/>
                      <w:color w:val="000000"/>
                      <w:sz w:val="23"/>
                      <w:szCs w:val="23"/>
                      <w:lang w:eastAsia="en-GB"/>
                    </w:rPr>
                    <w:t xml:space="preserve">hostility </w:t>
                  </w:r>
                  <w:r w:rsidRPr="00B73941">
                    <w:rPr>
                      <w:rFonts w:ascii="Arial" w:hAnsi="Arial" w:cs="Arial"/>
                      <w:color w:val="000000"/>
                      <w:sz w:val="23"/>
                      <w:szCs w:val="23"/>
                      <w:lang w:eastAsia="en-GB"/>
                    </w:rPr>
                    <w:t xml:space="preserve">or </w:t>
                  </w:r>
                  <w:r w:rsidRPr="00B73941">
                    <w:rPr>
                      <w:rFonts w:ascii="Arial" w:hAnsi="Arial" w:cs="Arial"/>
                      <w:b/>
                      <w:bCs/>
                      <w:color w:val="000000"/>
                      <w:sz w:val="23"/>
                      <w:szCs w:val="23"/>
                      <w:lang w:eastAsia="en-GB"/>
                    </w:rPr>
                    <w:t xml:space="preserve">prejudice based on a person’s religion </w:t>
                  </w:r>
                  <w:r w:rsidRPr="00B73941">
                    <w:rPr>
                      <w:rFonts w:ascii="Arial" w:hAnsi="Arial" w:cs="Arial"/>
                      <w:color w:val="000000"/>
                      <w:sz w:val="23"/>
                      <w:szCs w:val="23"/>
                      <w:lang w:eastAsia="en-GB"/>
                    </w:rPr>
                    <w:t xml:space="preserve">or </w:t>
                  </w:r>
                  <w:r w:rsidRPr="00B73941">
                    <w:rPr>
                      <w:rFonts w:ascii="Arial" w:hAnsi="Arial" w:cs="Arial"/>
                      <w:b/>
                      <w:bCs/>
                      <w:color w:val="000000"/>
                      <w:sz w:val="23"/>
                      <w:szCs w:val="23"/>
                      <w:lang w:eastAsia="en-GB"/>
                    </w:rPr>
                    <w:t>perceived religion</w:t>
                  </w:r>
                  <w:r w:rsidRPr="00B73941">
                    <w:rPr>
                      <w:rFonts w:ascii="Arial" w:hAnsi="Arial" w:cs="Arial"/>
                      <w:color w:val="000000"/>
                      <w:sz w:val="23"/>
                      <w:szCs w:val="23"/>
                      <w:lang w:eastAsia="en-GB"/>
                    </w:rPr>
                    <w:t xml:space="preserve">, </w:t>
                  </w:r>
                </w:p>
                <w:p w:rsidR="00F855F0" w:rsidP="003B6EEB">
                  <w:pPr>
                    <w:autoSpaceDE w:val="0"/>
                    <w:autoSpaceDN w:val="0"/>
                    <w:adjustRightInd w:val="0"/>
                    <w:spacing w:after="0" w:line="240" w:lineRule="auto"/>
                    <w:jc w:val="both"/>
                    <w:rPr>
                      <w:rFonts w:ascii="Arial" w:hAnsi="Arial" w:cs="Arial"/>
                      <w:color w:val="000000"/>
                      <w:sz w:val="23"/>
                      <w:szCs w:val="23"/>
                      <w:lang w:eastAsia="en-GB"/>
                    </w:rPr>
                  </w:pPr>
                </w:p>
                <w:p w:rsidR="00B73941" w:rsidRPr="00B73941" w:rsidP="003B6EEB">
                  <w:pPr>
                    <w:autoSpaceDE w:val="0"/>
                    <w:autoSpaceDN w:val="0"/>
                    <w:adjustRightInd w:val="0"/>
                    <w:spacing w:after="0" w:line="240" w:lineRule="auto"/>
                    <w:jc w:val="both"/>
                    <w:rPr>
                      <w:rFonts w:ascii="Arial" w:hAnsi="Arial" w:cs="Arial"/>
                      <w:color w:val="000000"/>
                      <w:sz w:val="23"/>
                      <w:szCs w:val="23"/>
                      <w:lang w:eastAsia="en-GB"/>
                    </w:rPr>
                  </w:pPr>
                  <w:r w:rsidRPr="00B73941">
                    <w:rPr>
                      <w:rFonts w:ascii="Arial" w:hAnsi="Arial" w:cs="Arial"/>
                      <w:color w:val="000000"/>
                      <w:sz w:val="23"/>
                      <w:szCs w:val="23"/>
                      <w:lang w:eastAsia="en-GB"/>
                    </w:rPr>
                    <w:t xml:space="preserve">or </w:t>
                  </w:r>
                </w:p>
                <w:p w:rsidR="00F855F0" w:rsidP="003B6EEB">
                  <w:pPr>
                    <w:autoSpaceDE w:val="0"/>
                    <w:autoSpaceDN w:val="0"/>
                    <w:adjustRightInd w:val="0"/>
                    <w:spacing w:after="0" w:line="240" w:lineRule="auto"/>
                    <w:jc w:val="both"/>
                    <w:rPr>
                      <w:rFonts w:ascii="Arial" w:hAnsi="Arial" w:cs="Arial"/>
                      <w:color w:val="000000"/>
                      <w:sz w:val="23"/>
                      <w:szCs w:val="23"/>
                      <w:lang w:eastAsia="en-GB"/>
                    </w:rPr>
                  </w:pPr>
                  <w:r w:rsidRPr="00B73941">
                    <w:rPr>
                      <w:rFonts w:ascii="Arial" w:hAnsi="Arial" w:cs="Arial"/>
                      <w:color w:val="000000"/>
                      <w:sz w:val="23"/>
                      <w:szCs w:val="23"/>
                      <w:lang w:eastAsia="en-GB"/>
                    </w:rPr>
                    <w:t xml:space="preserve">Any non-crime incident which is perceived, by the victim or any other person, to be motivated by a </w:t>
                  </w:r>
                  <w:r w:rsidRPr="00B73941">
                    <w:rPr>
                      <w:rFonts w:ascii="Arial" w:hAnsi="Arial" w:cs="Arial"/>
                      <w:b/>
                      <w:bCs/>
                      <w:color w:val="000000"/>
                      <w:sz w:val="23"/>
                      <w:szCs w:val="23"/>
                      <w:lang w:eastAsia="en-GB"/>
                    </w:rPr>
                    <w:t xml:space="preserve">hostility </w:t>
                  </w:r>
                  <w:r w:rsidRPr="00B73941">
                    <w:rPr>
                      <w:rFonts w:ascii="Arial" w:hAnsi="Arial" w:cs="Arial"/>
                      <w:color w:val="000000"/>
                      <w:sz w:val="23"/>
                      <w:szCs w:val="23"/>
                      <w:lang w:eastAsia="en-GB"/>
                    </w:rPr>
                    <w:t xml:space="preserve">or </w:t>
                  </w:r>
                  <w:r w:rsidRPr="00B73941">
                    <w:rPr>
                      <w:rFonts w:ascii="Arial" w:hAnsi="Arial" w:cs="Arial"/>
                      <w:b/>
                      <w:bCs/>
                      <w:color w:val="000000"/>
                      <w:sz w:val="23"/>
                      <w:szCs w:val="23"/>
                      <w:lang w:eastAsia="en-GB"/>
                    </w:rPr>
                    <w:t xml:space="preserve">prejudice based on a person’s sexual orientation </w:t>
                  </w:r>
                  <w:r w:rsidRPr="00B73941">
                    <w:rPr>
                      <w:rFonts w:ascii="Arial" w:hAnsi="Arial" w:cs="Arial"/>
                      <w:color w:val="000000"/>
                      <w:sz w:val="23"/>
                      <w:szCs w:val="23"/>
                      <w:lang w:eastAsia="en-GB"/>
                    </w:rPr>
                    <w:t xml:space="preserve">or </w:t>
                  </w:r>
                  <w:r w:rsidRPr="00B73941">
                    <w:rPr>
                      <w:rFonts w:ascii="Arial" w:hAnsi="Arial" w:cs="Arial"/>
                      <w:b/>
                      <w:bCs/>
                      <w:color w:val="000000"/>
                      <w:sz w:val="23"/>
                      <w:szCs w:val="23"/>
                      <w:lang w:eastAsia="en-GB"/>
                    </w:rPr>
                    <w:t>perceived sexual orientation</w:t>
                  </w:r>
                  <w:r w:rsidRPr="00B73941">
                    <w:rPr>
                      <w:rFonts w:ascii="Arial" w:hAnsi="Arial" w:cs="Arial"/>
                      <w:color w:val="000000"/>
                      <w:sz w:val="23"/>
                      <w:szCs w:val="23"/>
                      <w:lang w:eastAsia="en-GB"/>
                    </w:rPr>
                    <w:t xml:space="preserve">, </w:t>
                  </w:r>
                </w:p>
                <w:p w:rsidR="00F855F0" w:rsidP="003B6EEB">
                  <w:pPr>
                    <w:autoSpaceDE w:val="0"/>
                    <w:autoSpaceDN w:val="0"/>
                    <w:adjustRightInd w:val="0"/>
                    <w:spacing w:after="0" w:line="240" w:lineRule="auto"/>
                    <w:jc w:val="both"/>
                    <w:rPr>
                      <w:rFonts w:ascii="Arial" w:hAnsi="Arial" w:cs="Arial"/>
                      <w:color w:val="000000"/>
                      <w:sz w:val="23"/>
                      <w:szCs w:val="23"/>
                      <w:lang w:eastAsia="en-GB"/>
                    </w:rPr>
                  </w:pPr>
                </w:p>
                <w:p w:rsidR="00B73941" w:rsidRPr="00B73941" w:rsidP="003B6EEB">
                  <w:pPr>
                    <w:autoSpaceDE w:val="0"/>
                    <w:autoSpaceDN w:val="0"/>
                    <w:adjustRightInd w:val="0"/>
                    <w:spacing w:after="0" w:line="240" w:lineRule="auto"/>
                    <w:jc w:val="both"/>
                    <w:rPr>
                      <w:rFonts w:ascii="Arial" w:hAnsi="Arial" w:cs="Arial"/>
                      <w:color w:val="000000"/>
                      <w:sz w:val="23"/>
                      <w:szCs w:val="23"/>
                      <w:lang w:eastAsia="en-GB"/>
                    </w:rPr>
                  </w:pPr>
                  <w:r w:rsidRPr="00B73941">
                    <w:rPr>
                      <w:rFonts w:ascii="Arial" w:hAnsi="Arial" w:cs="Arial"/>
                      <w:color w:val="000000"/>
                      <w:sz w:val="23"/>
                      <w:szCs w:val="23"/>
                      <w:lang w:eastAsia="en-GB"/>
                    </w:rPr>
                    <w:t xml:space="preserve">or </w:t>
                  </w:r>
                </w:p>
                <w:p w:rsidR="00F855F0" w:rsidP="003B6EEB">
                  <w:pPr>
                    <w:autoSpaceDE w:val="0"/>
                    <w:autoSpaceDN w:val="0"/>
                    <w:adjustRightInd w:val="0"/>
                    <w:spacing w:after="0" w:line="240" w:lineRule="auto"/>
                    <w:jc w:val="both"/>
                    <w:rPr>
                      <w:rFonts w:ascii="Arial" w:hAnsi="Arial" w:cs="Arial"/>
                      <w:color w:val="000000"/>
                      <w:sz w:val="23"/>
                      <w:szCs w:val="23"/>
                      <w:lang w:eastAsia="en-GB"/>
                    </w:rPr>
                  </w:pPr>
                  <w:r w:rsidRPr="00B73941">
                    <w:rPr>
                      <w:rFonts w:ascii="Arial" w:hAnsi="Arial" w:cs="Arial"/>
                      <w:color w:val="000000"/>
                      <w:sz w:val="23"/>
                      <w:szCs w:val="23"/>
                      <w:lang w:eastAsia="en-GB"/>
                    </w:rPr>
                    <w:t xml:space="preserve">Any non-crime incident which is perceived, by the victim or any other person, to be motivated by a </w:t>
                  </w:r>
                  <w:r w:rsidRPr="00B73941">
                    <w:rPr>
                      <w:rFonts w:ascii="Arial" w:hAnsi="Arial" w:cs="Arial"/>
                      <w:b/>
                      <w:bCs/>
                      <w:color w:val="000000"/>
                      <w:sz w:val="23"/>
                      <w:szCs w:val="23"/>
                      <w:lang w:eastAsia="en-GB"/>
                    </w:rPr>
                    <w:t xml:space="preserve">hostility </w:t>
                  </w:r>
                  <w:r w:rsidRPr="00B73941">
                    <w:rPr>
                      <w:rFonts w:ascii="Arial" w:hAnsi="Arial" w:cs="Arial"/>
                      <w:color w:val="000000"/>
                      <w:sz w:val="23"/>
                      <w:szCs w:val="23"/>
                      <w:lang w:eastAsia="en-GB"/>
                    </w:rPr>
                    <w:t xml:space="preserve">or </w:t>
                  </w:r>
                  <w:r w:rsidRPr="00B73941">
                    <w:rPr>
                      <w:rFonts w:ascii="Arial" w:hAnsi="Arial" w:cs="Arial"/>
                      <w:b/>
                      <w:bCs/>
                      <w:color w:val="000000"/>
                      <w:sz w:val="23"/>
                      <w:szCs w:val="23"/>
                      <w:lang w:eastAsia="en-GB"/>
                    </w:rPr>
                    <w:t xml:space="preserve">prejudice based on a person’s disability </w:t>
                  </w:r>
                  <w:r w:rsidRPr="00B73941">
                    <w:rPr>
                      <w:rFonts w:ascii="Arial" w:hAnsi="Arial" w:cs="Arial"/>
                      <w:color w:val="000000"/>
                      <w:sz w:val="23"/>
                      <w:szCs w:val="23"/>
                      <w:lang w:eastAsia="en-GB"/>
                    </w:rPr>
                    <w:t xml:space="preserve">or </w:t>
                  </w:r>
                  <w:r w:rsidRPr="00B73941">
                    <w:rPr>
                      <w:rFonts w:ascii="Arial" w:hAnsi="Arial" w:cs="Arial"/>
                      <w:b/>
                      <w:bCs/>
                      <w:color w:val="000000"/>
                      <w:sz w:val="23"/>
                      <w:szCs w:val="23"/>
                      <w:lang w:eastAsia="en-GB"/>
                    </w:rPr>
                    <w:t>perceived disability</w:t>
                  </w:r>
                  <w:r w:rsidRPr="00B73941">
                    <w:rPr>
                      <w:rFonts w:ascii="Arial" w:hAnsi="Arial" w:cs="Arial"/>
                      <w:color w:val="000000"/>
                      <w:sz w:val="23"/>
                      <w:szCs w:val="23"/>
                      <w:lang w:eastAsia="en-GB"/>
                    </w:rPr>
                    <w:t xml:space="preserve">, </w:t>
                  </w:r>
                </w:p>
                <w:p w:rsidR="00F855F0" w:rsidP="003B6EEB">
                  <w:pPr>
                    <w:autoSpaceDE w:val="0"/>
                    <w:autoSpaceDN w:val="0"/>
                    <w:adjustRightInd w:val="0"/>
                    <w:spacing w:after="0" w:line="240" w:lineRule="auto"/>
                    <w:jc w:val="both"/>
                    <w:rPr>
                      <w:rFonts w:ascii="Arial" w:hAnsi="Arial" w:cs="Arial"/>
                      <w:color w:val="000000"/>
                      <w:sz w:val="23"/>
                      <w:szCs w:val="23"/>
                      <w:lang w:eastAsia="en-GB"/>
                    </w:rPr>
                  </w:pPr>
                </w:p>
                <w:p w:rsidR="00B73941" w:rsidRPr="00B73941" w:rsidP="003B6EEB">
                  <w:pPr>
                    <w:autoSpaceDE w:val="0"/>
                    <w:autoSpaceDN w:val="0"/>
                    <w:adjustRightInd w:val="0"/>
                    <w:spacing w:after="0" w:line="240" w:lineRule="auto"/>
                    <w:jc w:val="both"/>
                    <w:rPr>
                      <w:rFonts w:ascii="Arial" w:hAnsi="Arial" w:cs="Arial"/>
                      <w:color w:val="000000"/>
                      <w:sz w:val="23"/>
                      <w:szCs w:val="23"/>
                      <w:lang w:eastAsia="en-GB"/>
                    </w:rPr>
                  </w:pPr>
                  <w:r w:rsidRPr="00B73941">
                    <w:rPr>
                      <w:rFonts w:ascii="Arial" w:hAnsi="Arial" w:cs="Arial"/>
                      <w:color w:val="000000"/>
                      <w:sz w:val="23"/>
                      <w:szCs w:val="23"/>
                      <w:lang w:eastAsia="en-GB"/>
                    </w:rPr>
                    <w:t xml:space="preserve">or </w:t>
                  </w:r>
                </w:p>
                <w:p w:rsidR="00B73941" w:rsidP="003B6EEB">
                  <w:pPr>
                    <w:autoSpaceDE w:val="0"/>
                    <w:autoSpaceDN w:val="0"/>
                    <w:adjustRightInd w:val="0"/>
                    <w:spacing w:after="0" w:line="240" w:lineRule="auto"/>
                    <w:jc w:val="both"/>
                    <w:rPr>
                      <w:rFonts w:ascii="Arial" w:hAnsi="Arial" w:cs="Arial"/>
                      <w:b/>
                      <w:bCs/>
                      <w:color w:val="000000"/>
                      <w:sz w:val="23"/>
                      <w:szCs w:val="23"/>
                      <w:lang w:eastAsia="en-GB"/>
                    </w:rPr>
                  </w:pPr>
                  <w:r w:rsidRPr="00B73941">
                    <w:rPr>
                      <w:rFonts w:ascii="Arial" w:hAnsi="Arial" w:cs="Arial"/>
                      <w:color w:val="000000"/>
                      <w:sz w:val="23"/>
                      <w:szCs w:val="23"/>
                      <w:lang w:eastAsia="en-GB"/>
                    </w:rPr>
                    <w:t xml:space="preserve">Any non-crime incident which is perceived, by the victim or any other person, to be motivated by a </w:t>
                  </w:r>
                  <w:r w:rsidRPr="00B73941">
                    <w:rPr>
                      <w:rFonts w:ascii="Arial" w:hAnsi="Arial" w:cs="Arial"/>
                      <w:b/>
                      <w:bCs/>
                      <w:color w:val="000000"/>
                      <w:sz w:val="23"/>
                      <w:szCs w:val="23"/>
                      <w:lang w:eastAsia="en-GB"/>
                    </w:rPr>
                    <w:t xml:space="preserve">hostility </w:t>
                  </w:r>
                  <w:r w:rsidRPr="00B73941">
                    <w:rPr>
                      <w:rFonts w:ascii="Arial" w:hAnsi="Arial" w:cs="Arial"/>
                      <w:color w:val="000000"/>
                      <w:sz w:val="23"/>
                      <w:szCs w:val="23"/>
                      <w:lang w:eastAsia="en-GB"/>
                    </w:rPr>
                    <w:t xml:space="preserve">or </w:t>
                  </w:r>
                  <w:r w:rsidRPr="00B73941">
                    <w:rPr>
                      <w:rFonts w:ascii="Arial" w:hAnsi="Arial" w:cs="Arial"/>
                      <w:b/>
                      <w:bCs/>
                      <w:color w:val="000000"/>
                      <w:sz w:val="23"/>
                      <w:szCs w:val="23"/>
                      <w:lang w:eastAsia="en-GB"/>
                    </w:rPr>
                    <w:t xml:space="preserve">prejudice against a person who is transgender </w:t>
                  </w:r>
                  <w:r w:rsidRPr="00B73941">
                    <w:rPr>
                      <w:rFonts w:ascii="Arial" w:hAnsi="Arial" w:cs="Arial"/>
                      <w:color w:val="000000"/>
                      <w:sz w:val="23"/>
                      <w:szCs w:val="23"/>
                      <w:lang w:eastAsia="en-GB"/>
                    </w:rPr>
                    <w:t xml:space="preserve">or </w:t>
                  </w:r>
                  <w:r w:rsidRPr="00B73941">
                    <w:rPr>
                      <w:rFonts w:ascii="Arial" w:hAnsi="Arial" w:cs="Arial"/>
                      <w:b/>
                      <w:bCs/>
                      <w:color w:val="000000"/>
                      <w:sz w:val="23"/>
                      <w:szCs w:val="23"/>
                      <w:lang w:eastAsia="en-GB"/>
                    </w:rPr>
                    <w:t xml:space="preserve">perceived </w:t>
                  </w:r>
                </w:p>
                <w:p w:rsidR="00F855F0" w:rsidRPr="00B73941" w:rsidP="003B6EEB">
                  <w:pPr>
                    <w:autoSpaceDE w:val="0"/>
                    <w:autoSpaceDN w:val="0"/>
                    <w:adjustRightInd w:val="0"/>
                    <w:spacing w:after="0" w:line="240" w:lineRule="auto"/>
                    <w:jc w:val="both"/>
                    <w:rPr>
                      <w:rFonts w:ascii="Arial" w:hAnsi="Arial" w:cs="Arial"/>
                      <w:color w:val="000000"/>
                      <w:sz w:val="23"/>
                      <w:szCs w:val="23"/>
                      <w:lang w:eastAsia="en-GB"/>
                    </w:rPr>
                  </w:pPr>
                </w:p>
              </w:tc>
            </w:tr>
          </w:tbl>
          <w:p w:rsidR="00B73941" w:rsidP="003B6EEB">
            <w:pPr>
              <w:spacing w:after="0" w:line="240" w:lineRule="auto"/>
              <w:jc w:val="both"/>
              <w:rPr>
                <w:rFonts w:cs="Arial"/>
                <w:sz w:val="28"/>
                <w:szCs w:val="28"/>
              </w:rPr>
            </w:pPr>
          </w:p>
        </w:tc>
        <w:tc>
          <w:tcPr>
            <w:tcW w:w="0" w:type="auto"/>
          </w:tcPr>
          <w:p w:rsidR="00B73941" w:rsidRPr="00B73941" w:rsidP="003B6EEB">
            <w:pPr>
              <w:autoSpaceDE w:val="0"/>
              <w:autoSpaceDN w:val="0"/>
              <w:adjustRightInd w:val="0"/>
              <w:spacing w:after="0" w:line="240" w:lineRule="auto"/>
              <w:jc w:val="both"/>
              <w:rPr>
                <w:rFonts w:ascii="Arial" w:hAnsi="Arial" w:cs="Arial"/>
                <w:color w:val="000000"/>
                <w:sz w:val="24"/>
                <w:szCs w:val="24"/>
                <w:lang w:eastAsia="en-GB"/>
              </w:rPr>
            </w:pPr>
          </w:p>
          <w:tbl>
            <w:tblPr>
              <w:tblW w:w="0" w:type="auto"/>
              <w:tblBorders>
                <w:top w:val="nil"/>
                <w:left w:val="nil"/>
                <w:bottom w:val="nil"/>
                <w:right w:val="nil"/>
              </w:tblBorders>
              <w:tblLook w:val="0000"/>
            </w:tblPr>
            <w:tblGrid>
              <w:gridCol w:w="3528"/>
            </w:tblGrid>
            <w:tr>
              <w:tblPrEx>
                <w:tblW w:w="0" w:type="auto"/>
                <w:tblBorders>
                  <w:top w:val="nil"/>
                  <w:left w:val="nil"/>
                  <w:bottom w:val="nil"/>
                  <w:right w:val="nil"/>
                </w:tblBorders>
                <w:tblLook w:val="0000"/>
              </w:tblPrEx>
              <w:trPr>
                <w:trHeight w:val="5002"/>
              </w:trPr>
              <w:tc>
                <w:tcPr>
                  <w:tcW w:w="0" w:type="auto"/>
                </w:tcPr>
                <w:p w:rsidR="00B73941" w:rsidRPr="00B73941" w:rsidP="003B6EEB">
                  <w:pPr>
                    <w:autoSpaceDE w:val="0"/>
                    <w:autoSpaceDN w:val="0"/>
                    <w:adjustRightInd w:val="0"/>
                    <w:spacing w:after="0" w:line="240" w:lineRule="auto"/>
                    <w:jc w:val="both"/>
                    <w:rPr>
                      <w:rFonts w:ascii="Arial" w:hAnsi="Arial" w:cs="Arial"/>
                      <w:color w:val="000000"/>
                      <w:sz w:val="23"/>
                      <w:szCs w:val="23"/>
                      <w:lang w:eastAsia="en-GB"/>
                    </w:rPr>
                  </w:pPr>
                  <w:r w:rsidRPr="00B73941">
                    <w:rPr>
                      <w:rFonts w:ascii="Arial" w:hAnsi="Arial" w:cs="Arial"/>
                      <w:color w:val="000000"/>
                      <w:sz w:val="23"/>
                      <w:szCs w:val="23"/>
                      <w:lang w:eastAsia="en-GB"/>
                    </w:rPr>
                    <w:t xml:space="preserve">Any racial group or ethnic background or national origin, including countries within the UK, and Gypsy and Traveller groups. </w:t>
                  </w:r>
                </w:p>
                <w:p w:rsidR="00F855F0" w:rsidP="003B6EEB">
                  <w:pPr>
                    <w:autoSpaceDE w:val="0"/>
                    <w:autoSpaceDN w:val="0"/>
                    <w:adjustRightInd w:val="0"/>
                    <w:spacing w:after="0" w:line="240" w:lineRule="auto"/>
                    <w:jc w:val="both"/>
                    <w:rPr>
                      <w:rFonts w:ascii="Arial" w:hAnsi="Arial" w:cs="Arial"/>
                      <w:color w:val="000000"/>
                      <w:sz w:val="23"/>
                      <w:szCs w:val="23"/>
                      <w:lang w:eastAsia="en-GB"/>
                    </w:rPr>
                  </w:pPr>
                </w:p>
                <w:p w:rsidR="00F855F0" w:rsidP="003B6EEB">
                  <w:pPr>
                    <w:autoSpaceDE w:val="0"/>
                    <w:autoSpaceDN w:val="0"/>
                    <w:adjustRightInd w:val="0"/>
                    <w:spacing w:after="0" w:line="240" w:lineRule="auto"/>
                    <w:jc w:val="both"/>
                    <w:rPr>
                      <w:rFonts w:ascii="Arial" w:hAnsi="Arial" w:cs="Arial"/>
                      <w:color w:val="000000"/>
                      <w:sz w:val="23"/>
                      <w:szCs w:val="23"/>
                      <w:lang w:eastAsia="en-GB"/>
                    </w:rPr>
                  </w:pPr>
                </w:p>
                <w:p w:rsidR="00B73941" w:rsidP="003B6EEB">
                  <w:pPr>
                    <w:autoSpaceDE w:val="0"/>
                    <w:autoSpaceDN w:val="0"/>
                    <w:adjustRightInd w:val="0"/>
                    <w:spacing w:after="0" w:line="240" w:lineRule="auto"/>
                    <w:jc w:val="both"/>
                    <w:rPr>
                      <w:rFonts w:ascii="Arial" w:hAnsi="Arial" w:cs="Arial"/>
                      <w:color w:val="000000"/>
                      <w:sz w:val="23"/>
                      <w:szCs w:val="23"/>
                      <w:lang w:eastAsia="en-GB"/>
                    </w:rPr>
                  </w:pPr>
                  <w:r w:rsidRPr="00B73941">
                    <w:rPr>
                      <w:rFonts w:ascii="Arial" w:hAnsi="Arial" w:cs="Arial"/>
                      <w:color w:val="000000"/>
                      <w:sz w:val="23"/>
                      <w:szCs w:val="23"/>
                      <w:lang w:eastAsia="en-GB"/>
                    </w:rPr>
                    <w:t xml:space="preserve">Any religious group, including those who have no faith. </w:t>
                  </w:r>
                </w:p>
                <w:p w:rsidR="00F855F0" w:rsidP="003B6EEB">
                  <w:pPr>
                    <w:autoSpaceDE w:val="0"/>
                    <w:autoSpaceDN w:val="0"/>
                    <w:adjustRightInd w:val="0"/>
                    <w:spacing w:after="0" w:line="240" w:lineRule="auto"/>
                    <w:jc w:val="both"/>
                    <w:rPr>
                      <w:rFonts w:ascii="Arial" w:hAnsi="Arial" w:cs="Arial"/>
                      <w:color w:val="000000"/>
                      <w:sz w:val="23"/>
                      <w:szCs w:val="23"/>
                      <w:lang w:eastAsia="en-GB"/>
                    </w:rPr>
                  </w:pPr>
                </w:p>
                <w:p w:rsidR="00F855F0" w:rsidP="003B6EEB">
                  <w:pPr>
                    <w:autoSpaceDE w:val="0"/>
                    <w:autoSpaceDN w:val="0"/>
                    <w:adjustRightInd w:val="0"/>
                    <w:spacing w:after="0" w:line="240" w:lineRule="auto"/>
                    <w:jc w:val="both"/>
                    <w:rPr>
                      <w:rFonts w:ascii="Arial" w:hAnsi="Arial" w:cs="Arial"/>
                      <w:color w:val="000000"/>
                      <w:sz w:val="23"/>
                      <w:szCs w:val="23"/>
                      <w:lang w:eastAsia="en-GB"/>
                    </w:rPr>
                  </w:pPr>
                </w:p>
                <w:p w:rsidR="00F855F0" w:rsidP="003B6EEB">
                  <w:pPr>
                    <w:autoSpaceDE w:val="0"/>
                    <w:autoSpaceDN w:val="0"/>
                    <w:adjustRightInd w:val="0"/>
                    <w:spacing w:after="0" w:line="240" w:lineRule="auto"/>
                    <w:jc w:val="both"/>
                    <w:rPr>
                      <w:rFonts w:ascii="Arial" w:hAnsi="Arial" w:cs="Arial"/>
                      <w:color w:val="000000"/>
                      <w:sz w:val="23"/>
                      <w:szCs w:val="23"/>
                      <w:lang w:eastAsia="en-GB"/>
                    </w:rPr>
                  </w:pPr>
                </w:p>
                <w:p w:rsidR="00F855F0" w:rsidP="003B6EEB">
                  <w:pPr>
                    <w:autoSpaceDE w:val="0"/>
                    <w:autoSpaceDN w:val="0"/>
                    <w:adjustRightInd w:val="0"/>
                    <w:spacing w:after="0" w:line="240" w:lineRule="auto"/>
                    <w:jc w:val="both"/>
                    <w:rPr>
                      <w:rFonts w:ascii="Arial" w:hAnsi="Arial" w:cs="Arial"/>
                      <w:color w:val="000000"/>
                      <w:sz w:val="23"/>
                      <w:szCs w:val="23"/>
                      <w:lang w:eastAsia="en-GB"/>
                    </w:rPr>
                  </w:pPr>
                </w:p>
                <w:p w:rsidR="00F855F0" w:rsidRPr="00B73941" w:rsidP="003B6EEB">
                  <w:pPr>
                    <w:autoSpaceDE w:val="0"/>
                    <w:autoSpaceDN w:val="0"/>
                    <w:adjustRightInd w:val="0"/>
                    <w:spacing w:after="0" w:line="240" w:lineRule="auto"/>
                    <w:jc w:val="both"/>
                    <w:rPr>
                      <w:rFonts w:ascii="Arial" w:hAnsi="Arial" w:cs="Arial"/>
                      <w:color w:val="000000"/>
                      <w:sz w:val="23"/>
                      <w:szCs w:val="23"/>
                      <w:lang w:eastAsia="en-GB"/>
                    </w:rPr>
                  </w:pPr>
                </w:p>
                <w:p w:rsidR="00B73941" w:rsidRPr="00B73941" w:rsidP="003B6EEB">
                  <w:pPr>
                    <w:autoSpaceDE w:val="0"/>
                    <w:autoSpaceDN w:val="0"/>
                    <w:adjustRightInd w:val="0"/>
                    <w:spacing w:after="0" w:line="240" w:lineRule="auto"/>
                    <w:jc w:val="both"/>
                    <w:rPr>
                      <w:rFonts w:ascii="Arial" w:hAnsi="Arial" w:cs="Arial"/>
                      <w:color w:val="000000"/>
                      <w:sz w:val="23"/>
                      <w:szCs w:val="23"/>
                      <w:lang w:eastAsia="en-GB"/>
                    </w:rPr>
                  </w:pPr>
                  <w:r w:rsidRPr="00B73941">
                    <w:rPr>
                      <w:rFonts w:ascii="Arial" w:hAnsi="Arial" w:cs="Arial"/>
                      <w:color w:val="000000"/>
                      <w:sz w:val="23"/>
                      <w:szCs w:val="23"/>
                      <w:lang w:eastAsia="en-GB"/>
                    </w:rPr>
                    <w:t xml:space="preserve">Any person’s sexual orientation. </w:t>
                  </w:r>
                </w:p>
                <w:p w:rsidR="00F855F0" w:rsidP="003B6EEB">
                  <w:pPr>
                    <w:autoSpaceDE w:val="0"/>
                    <w:autoSpaceDN w:val="0"/>
                    <w:adjustRightInd w:val="0"/>
                    <w:spacing w:after="0" w:line="240" w:lineRule="auto"/>
                    <w:jc w:val="both"/>
                    <w:rPr>
                      <w:rFonts w:ascii="Arial" w:hAnsi="Arial" w:cs="Arial"/>
                      <w:color w:val="000000"/>
                      <w:sz w:val="23"/>
                      <w:szCs w:val="23"/>
                      <w:lang w:eastAsia="en-GB"/>
                    </w:rPr>
                  </w:pPr>
                </w:p>
                <w:p w:rsidR="00F855F0" w:rsidP="003B6EEB">
                  <w:pPr>
                    <w:autoSpaceDE w:val="0"/>
                    <w:autoSpaceDN w:val="0"/>
                    <w:adjustRightInd w:val="0"/>
                    <w:spacing w:after="0" w:line="240" w:lineRule="auto"/>
                    <w:jc w:val="both"/>
                    <w:rPr>
                      <w:rFonts w:ascii="Arial" w:hAnsi="Arial" w:cs="Arial"/>
                      <w:color w:val="000000"/>
                      <w:sz w:val="23"/>
                      <w:szCs w:val="23"/>
                      <w:lang w:eastAsia="en-GB"/>
                    </w:rPr>
                  </w:pPr>
                </w:p>
                <w:p w:rsidR="00F855F0" w:rsidP="003B6EEB">
                  <w:pPr>
                    <w:autoSpaceDE w:val="0"/>
                    <w:autoSpaceDN w:val="0"/>
                    <w:adjustRightInd w:val="0"/>
                    <w:spacing w:after="0" w:line="240" w:lineRule="auto"/>
                    <w:jc w:val="both"/>
                    <w:rPr>
                      <w:rFonts w:ascii="Arial" w:hAnsi="Arial" w:cs="Arial"/>
                      <w:color w:val="000000"/>
                      <w:sz w:val="23"/>
                      <w:szCs w:val="23"/>
                      <w:lang w:eastAsia="en-GB"/>
                    </w:rPr>
                  </w:pPr>
                </w:p>
                <w:p w:rsidR="00F855F0" w:rsidP="003B6EEB">
                  <w:pPr>
                    <w:autoSpaceDE w:val="0"/>
                    <w:autoSpaceDN w:val="0"/>
                    <w:adjustRightInd w:val="0"/>
                    <w:spacing w:after="0" w:line="240" w:lineRule="auto"/>
                    <w:jc w:val="both"/>
                    <w:rPr>
                      <w:rFonts w:ascii="Arial" w:hAnsi="Arial" w:cs="Arial"/>
                      <w:color w:val="000000"/>
                      <w:sz w:val="23"/>
                      <w:szCs w:val="23"/>
                      <w:lang w:eastAsia="en-GB"/>
                    </w:rPr>
                  </w:pPr>
                </w:p>
                <w:p w:rsidR="00F855F0" w:rsidP="003B6EEB">
                  <w:pPr>
                    <w:autoSpaceDE w:val="0"/>
                    <w:autoSpaceDN w:val="0"/>
                    <w:adjustRightInd w:val="0"/>
                    <w:spacing w:after="0" w:line="240" w:lineRule="auto"/>
                    <w:jc w:val="both"/>
                    <w:rPr>
                      <w:rFonts w:ascii="Arial" w:hAnsi="Arial" w:cs="Arial"/>
                      <w:color w:val="000000"/>
                      <w:sz w:val="23"/>
                      <w:szCs w:val="23"/>
                      <w:lang w:eastAsia="en-GB"/>
                    </w:rPr>
                  </w:pPr>
                </w:p>
                <w:p w:rsidR="00F855F0" w:rsidP="003B6EEB">
                  <w:pPr>
                    <w:autoSpaceDE w:val="0"/>
                    <w:autoSpaceDN w:val="0"/>
                    <w:adjustRightInd w:val="0"/>
                    <w:spacing w:after="0" w:line="240" w:lineRule="auto"/>
                    <w:jc w:val="both"/>
                    <w:rPr>
                      <w:rFonts w:ascii="Arial" w:hAnsi="Arial" w:cs="Arial"/>
                      <w:color w:val="000000"/>
                      <w:sz w:val="23"/>
                      <w:szCs w:val="23"/>
                      <w:lang w:eastAsia="en-GB"/>
                    </w:rPr>
                  </w:pPr>
                </w:p>
                <w:p w:rsidR="00F855F0" w:rsidP="003B6EEB">
                  <w:pPr>
                    <w:autoSpaceDE w:val="0"/>
                    <w:autoSpaceDN w:val="0"/>
                    <w:adjustRightInd w:val="0"/>
                    <w:spacing w:after="0" w:line="240" w:lineRule="auto"/>
                    <w:jc w:val="both"/>
                    <w:rPr>
                      <w:rFonts w:ascii="Arial" w:hAnsi="Arial" w:cs="Arial"/>
                      <w:color w:val="000000"/>
                      <w:sz w:val="23"/>
                      <w:szCs w:val="23"/>
                      <w:lang w:eastAsia="en-GB"/>
                    </w:rPr>
                  </w:pPr>
                </w:p>
                <w:p w:rsidR="00B73941" w:rsidRPr="00B73941" w:rsidP="003B6EEB">
                  <w:pPr>
                    <w:autoSpaceDE w:val="0"/>
                    <w:autoSpaceDN w:val="0"/>
                    <w:adjustRightInd w:val="0"/>
                    <w:spacing w:after="0" w:line="240" w:lineRule="auto"/>
                    <w:jc w:val="both"/>
                    <w:rPr>
                      <w:rFonts w:ascii="Arial" w:hAnsi="Arial" w:cs="Arial"/>
                      <w:color w:val="000000"/>
                      <w:sz w:val="23"/>
                      <w:szCs w:val="23"/>
                      <w:lang w:eastAsia="en-GB"/>
                    </w:rPr>
                  </w:pPr>
                  <w:r w:rsidRPr="00B73941">
                    <w:rPr>
                      <w:rFonts w:ascii="Arial" w:hAnsi="Arial" w:cs="Arial"/>
                      <w:color w:val="000000"/>
                      <w:sz w:val="23"/>
                      <w:szCs w:val="23"/>
                      <w:lang w:eastAsia="en-GB"/>
                    </w:rPr>
                    <w:t xml:space="preserve">Any disability including physical disability, learning disability and mental health. </w:t>
                  </w:r>
                </w:p>
                <w:p w:rsidR="00F855F0" w:rsidP="003B6EEB">
                  <w:pPr>
                    <w:autoSpaceDE w:val="0"/>
                    <w:autoSpaceDN w:val="0"/>
                    <w:adjustRightInd w:val="0"/>
                    <w:spacing w:after="0" w:line="240" w:lineRule="auto"/>
                    <w:jc w:val="both"/>
                    <w:rPr>
                      <w:rFonts w:ascii="Arial" w:hAnsi="Arial" w:cs="Arial"/>
                      <w:color w:val="000000"/>
                      <w:sz w:val="23"/>
                      <w:szCs w:val="23"/>
                      <w:lang w:eastAsia="en-GB"/>
                    </w:rPr>
                  </w:pPr>
                </w:p>
                <w:p w:rsidR="00F855F0" w:rsidP="003B6EEB">
                  <w:pPr>
                    <w:autoSpaceDE w:val="0"/>
                    <w:autoSpaceDN w:val="0"/>
                    <w:adjustRightInd w:val="0"/>
                    <w:spacing w:after="0" w:line="240" w:lineRule="auto"/>
                    <w:jc w:val="both"/>
                    <w:rPr>
                      <w:rFonts w:ascii="Arial" w:hAnsi="Arial" w:cs="Arial"/>
                      <w:color w:val="000000"/>
                      <w:sz w:val="23"/>
                      <w:szCs w:val="23"/>
                      <w:lang w:eastAsia="en-GB"/>
                    </w:rPr>
                  </w:pPr>
                </w:p>
                <w:p w:rsidR="00F855F0" w:rsidP="003B6EEB">
                  <w:pPr>
                    <w:autoSpaceDE w:val="0"/>
                    <w:autoSpaceDN w:val="0"/>
                    <w:adjustRightInd w:val="0"/>
                    <w:spacing w:after="0" w:line="240" w:lineRule="auto"/>
                    <w:jc w:val="both"/>
                    <w:rPr>
                      <w:rFonts w:ascii="Arial" w:hAnsi="Arial" w:cs="Arial"/>
                      <w:color w:val="000000"/>
                      <w:sz w:val="23"/>
                      <w:szCs w:val="23"/>
                      <w:lang w:eastAsia="en-GB"/>
                    </w:rPr>
                  </w:pPr>
                </w:p>
                <w:p w:rsidR="00F855F0" w:rsidP="003B6EEB">
                  <w:pPr>
                    <w:autoSpaceDE w:val="0"/>
                    <w:autoSpaceDN w:val="0"/>
                    <w:adjustRightInd w:val="0"/>
                    <w:spacing w:after="0" w:line="240" w:lineRule="auto"/>
                    <w:jc w:val="both"/>
                    <w:rPr>
                      <w:rFonts w:ascii="Arial" w:hAnsi="Arial" w:cs="Arial"/>
                      <w:color w:val="000000"/>
                      <w:sz w:val="23"/>
                      <w:szCs w:val="23"/>
                      <w:lang w:eastAsia="en-GB"/>
                    </w:rPr>
                  </w:pPr>
                </w:p>
                <w:p w:rsidR="00B73941" w:rsidRPr="00B73941" w:rsidP="003B6EEB">
                  <w:pPr>
                    <w:autoSpaceDE w:val="0"/>
                    <w:autoSpaceDN w:val="0"/>
                    <w:adjustRightInd w:val="0"/>
                    <w:spacing w:after="0" w:line="240" w:lineRule="auto"/>
                    <w:jc w:val="both"/>
                    <w:rPr>
                      <w:rFonts w:ascii="Arial" w:hAnsi="Arial" w:cs="Arial"/>
                      <w:color w:val="000000"/>
                      <w:sz w:val="23"/>
                      <w:szCs w:val="23"/>
                      <w:lang w:eastAsia="en-GB"/>
                    </w:rPr>
                  </w:pPr>
                  <w:r w:rsidRPr="00B73941">
                    <w:rPr>
                      <w:rFonts w:ascii="Arial" w:hAnsi="Arial" w:cs="Arial"/>
                      <w:color w:val="000000"/>
                      <w:sz w:val="23"/>
                      <w:szCs w:val="23"/>
                      <w:lang w:eastAsia="en-GB"/>
                    </w:rPr>
                    <w:t xml:space="preserve">People who are transsexual, transgender, transvestite and those who hold a gender recognition certificate under the Gender Recognition Act </w:t>
                  </w:r>
                </w:p>
              </w:tc>
            </w:tr>
          </w:tbl>
          <w:p w:rsidR="00B73941" w:rsidP="003B6EEB">
            <w:pPr>
              <w:spacing w:after="0" w:line="240" w:lineRule="auto"/>
              <w:jc w:val="both"/>
              <w:rPr>
                <w:rFonts w:cs="Arial"/>
                <w:sz w:val="28"/>
                <w:szCs w:val="28"/>
              </w:rPr>
            </w:pPr>
          </w:p>
        </w:tc>
      </w:tr>
    </w:tbl>
    <w:p w:rsidR="00CD51A6" w:rsidP="003B6EEB">
      <w:pPr>
        <w:spacing w:after="0" w:line="240" w:lineRule="auto"/>
        <w:jc w:val="both"/>
        <w:rPr>
          <w:rFonts w:asciiTheme="minorHAnsi" w:hAnsiTheme="minorHAnsi" w:cstheme="minorHAnsi"/>
          <w:sz w:val="18"/>
          <w:szCs w:val="18"/>
        </w:rPr>
      </w:pPr>
      <w:r>
        <w:rPr>
          <w:rFonts w:asciiTheme="minorHAnsi" w:hAnsiTheme="minorHAnsi" w:cstheme="minorHAnsi"/>
          <w:sz w:val="18"/>
          <w:szCs w:val="18"/>
          <w:lang w:eastAsia="en-GB"/>
        </w:rPr>
        <w:t>3</w:t>
      </w:r>
      <w:r w:rsidR="00A653A3">
        <w:rPr>
          <w:rFonts w:asciiTheme="minorHAnsi" w:hAnsiTheme="minorHAnsi" w:cstheme="minorHAnsi"/>
          <w:sz w:val="18"/>
          <w:szCs w:val="18"/>
          <w:lang w:eastAsia="en-GB"/>
        </w:rPr>
        <w:t xml:space="preserve">. </w:t>
      </w:r>
      <w:r w:rsidRPr="00A653A3" w:rsidR="00A653A3">
        <w:rPr>
          <w:rFonts w:asciiTheme="minorHAnsi" w:hAnsiTheme="minorHAnsi" w:cstheme="minorHAnsi"/>
          <w:sz w:val="18"/>
          <w:szCs w:val="18"/>
          <w:lang w:eastAsia="en-GB"/>
        </w:rPr>
        <w:t xml:space="preserve">Hate Crime Operational Guidance © College of Policing 2014  </w:t>
      </w:r>
    </w:p>
    <w:p w:rsidR="00F855F0" w:rsidRPr="00CD51A6" w:rsidP="003B6EEB">
      <w:pPr>
        <w:tabs>
          <w:tab w:val="left" w:pos="1140"/>
        </w:tabs>
        <w:jc w:val="both"/>
        <w:rPr>
          <w:rFonts w:asciiTheme="minorHAnsi" w:hAnsiTheme="minorHAnsi" w:cstheme="minorHAnsi"/>
          <w:sz w:val="18"/>
          <w:szCs w:val="18"/>
        </w:rPr>
      </w:pPr>
      <w:r>
        <w:rPr>
          <w:rFonts w:asciiTheme="minorHAnsi" w:hAnsiTheme="minorHAnsi" w:cstheme="minorHAnsi"/>
          <w:sz w:val="18"/>
          <w:szCs w:val="18"/>
        </w:rPr>
        <w:tab/>
      </w:r>
    </w:p>
    <w:p w:rsidR="00F855F0" w:rsidP="003B6EEB">
      <w:pPr>
        <w:spacing w:after="0" w:line="240" w:lineRule="auto"/>
        <w:jc w:val="both"/>
        <w:rPr>
          <w:rFonts w:cs="Arial"/>
        </w:rPr>
      </w:pPr>
    </w:p>
    <w:p w:rsidR="00F855F0" w:rsidP="003B6EEB">
      <w:pPr>
        <w:spacing w:after="0" w:line="240" w:lineRule="auto"/>
        <w:jc w:val="both"/>
        <w:rPr>
          <w:rFonts w:cs="Arial"/>
        </w:rPr>
      </w:pPr>
    </w:p>
    <w:tbl>
      <w:tblPr>
        <w:tblStyle w:val="TableGrid"/>
        <w:tblW w:w="0" w:type="auto"/>
        <w:tblLook w:val="04A0"/>
      </w:tblPr>
      <w:tblGrid>
        <w:gridCol w:w="1663"/>
        <w:gridCol w:w="4393"/>
        <w:gridCol w:w="3912"/>
      </w:tblGrid>
      <w:tr w:rsidTr="00F855F0">
        <w:tblPrEx>
          <w:tblW w:w="0" w:type="auto"/>
          <w:tblLook w:val="04A0"/>
        </w:tblPrEx>
        <w:tc>
          <w:tcPr>
            <w:tcW w:w="0" w:type="auto"/>
          </w:tcPr>
          <w:p w:rsidR="00F855F0" w:rsidRPr="00F855F0" w:rsidP="003B6EEB">
            <w:pPr>
              <w:autoSpaceDE w:val="0"/>
              <w:autoSpaceDN w:val="0"/>
              <w:adjustRightInd w:val="0"/>
              <w:spacing w:after="0" w:line="240" w:lineRule="auto"/>
              <w:jc w:val="both"/>
              <w:rPr>
                <w:rFonts w:ascii="Arial" w:hAnsi="Arial" w:cs="Arial"/>
                <w:color w:val="000000"/>
                <w:sz w:val="24"/>
                <w:szCs w:val="24"/>
                <w:lang w:eastAsia="en-GB"/>
              </w:rPr>
            </w:pPr>
          </w:p>
          <w:tbl>
            <w:tblPr>
              <w:tblW w:w="0" w:type="auto"/>
              <w:tblBorders>
                <w:top w:val="nil"/>
                <w:left w:val="nil"/>
                <w:bottom w:val="nil"/>
                <w:right w:val="nil"/>
              </w:tblBorders>
              <w:tblLook w:val="0000"/>
            </w:tblPr>
            <w:tblGrid>
              <w:gridCol w:w="1443"/>
            </w:tblGrid>
            <w:tr>
              <w:tblPrEx>
                <w:tblW w:w="0" w:type="auto"/>
                <w:tblBorders>
                  <w:top w:val="nil"/>
                  <w:left w:val="nil"/>
                  <w:bottom w:val="nil"/>
                  <w:right w:val="nil"/>
                </w:tblBorders>
                <w:tblLook w:val="0000"/>
              </w:tblPrEx>
              <w:trPr>
                <w:trHeight w:val="159"/>
              </w:trPr>
              <w:tc>
                <w:tcPr>
                  <w:tcW w:w="0" w:type="auto"/>
                </w:tcPr>
                <w:p w:rsidR="00F855F0" w:rsidRPr="00F855F0" w:rsidP="003B6EEB">
                  <w:pPr>
                    <w:autoSpaceDE w:val="0"/>
                    <w:autoSpaceDN w:val="0"/>
                    <w:adjustRightInd w:val="0"/>
                    <w:spacing w:after="0" w:line="240" w:lineRule="auto"/>
                    <w:jc w:val="both"/>
                    <w:rPr>
                      <w:rFonts w:ascii="Arial" w:hAnsi="Arial" w:cs="Arial"/>
                      <w:color w:val="000000"/>
                      <w:sz w:val="23"/>
                      <w:szCs w:val="23"/>
                      <w:lang w:eastAsia="en-GB"/>
                    </w:rPr>
                  </w:pPr>
                  <w:r w:rsidRPr="00F855F0">
                    <w:rPr>
                      <w:rFonts w:ascii="Arial" w:hAnsi="Arial" w:cs="Arial"/>
                      <w:color w:val="000000"/>
                      <w:sz w:val="23"/>
                      <w:szCs w:val="23"/>
                      <w:lang w:eastAsia="en-GB"/>
                    </w:rPr>
                    <w:t xml:space="preserve">Hate crimes </w:t>
                  </w:r>
                </w:p>
              </w:tc>
            </w:tr>
          </w:tbl>
          <w:p w:rsidR="00F855F0" w:rsidRPr="008110E0" w:rsidP="003B6EEB">
            <w:pPr>
              <w:pStyle w:val="Default"/>
              <w:jc w:val="both"/>
            </w:pPr>
          </w:p>
        </w:tc>
        <w:tc>
          <w:tcPr>
            <w:tcW w:w="0" w:type="auto"/>
          </w:tcPr>
          <w:p w:rsidR="00F855F0" w:rsidRPr="00F855F0" w:rsidP="003B6EEB">
            <w:pPr>
              <w:autoSpaceDE w:val="0"/>
              <w:autoSpaceDN w:val="0"/>
              <w:adjustRightInd w:val="0"/>
              <w:spacing w:after="0" w:line="240" w:lineRule="auto"/>
              <w:jc w:val="both"/>
              <w:rPr>
                <w:rFonts w:ascii="Arial" w:hAnsi="Arial" w:cs="Arial"/>
                <w:color w:val="000000"/>
                <w:sz w:val="24"/>
                <w:szCs w:val="24"/>
                <w:lang w:eastAsia="en-GB"/>
              </w:rPr>
            </w:pPr>
          </w:p>
          <w:tbl>
            <w:tblPr>
              <w:tblW w:w="0" w:type="auto"/>
              <w:tblBorders>
                <w:top w:val="nil"/>
                <w:left w:val="nil"/>
                <w:bottom w:val="nil"/>
                <w:right w:val="nil"/>
              </w:tblBorders>
              <w:tblLook w:val="0000"/>
            </w:tblPr>
            <w:tblGrid>
              <w:gridCol w:w="4177"/>
            </w:tblGrid>
            <w:tr>
              <w:tblPrEx>
                <w:tblW w:w="0" w:type="auto"/>
                <w:tblBorders>
                  <w:top w:val="nil"/>
                  <w:left w:val="nil"/>
                  <w:bottom w:val="nil"/>
                  <w:right w:val="nil"/>
                </w:tblBorders>
                <w:tblLook w:val="0000"/>
              </w:tblPrEx>
              <w:trPr>
                <w:trHeight w:val="4951"/>
              </w:trPr>
              <w:tc>
                <w:tcPr>
                  <w:tcW w:w="0" w:type="auto"/>
                </w:tcPr>
                <w:p w:rsidR="00F855F0" w:rsidP="003B6EEB">
                  <w:pPr>
                    <w:autoSpaceDE w:val="0"/>
                    <w:autoSpaceDN w:val="0"/>
                    <w:adjustRightInd w:val="0"/>
                    <w:spacing w:after="0" w:line="240" w:lineRule="auto"/>
                    <w:jc w:val="both"/>
                    <w:rPr>
                      <w:rFonts w:ascii="Arial" w:hAnsi="Arial" w:cs="Arial"/>
                      <w:color w:val="000000"/>
                      <w:sz w:val="23"/>
                      <w:szCs w:val="23"/>
                      <w:lang w:eastAsia="en-GB"/>
                    </w:rPr>
                  </w:pPr>
                  <w:r w:rsidRPr="00F855F0">
                    <w:rPr>
                      <w:rFonts w:ascii="Arial" w:hAnsi="Arial" w:cs="Arial"/>
                      <w:color w:val="000000"/>
                      <w:sz w:val="23"/>
                      <w:szCs w:val="23"/>
                      <w:lang w:eastAsia="en-GB"/>
                    </w:rPr>
                    <w:t xml:space="preserve">A hate crime is any criminal offence which is perceived, by the victim or any other person, to be motivated by a </w:t>
                  </w:r>
                  <w:r w:rsidRPr="00F855F0">
                    <w:rPr>
                      <w:rFonts w:ascii="Arial" w:hAnsi="Arial" w:cs="Arial"/>
                      <w:b/>
                      <w:bCs/>
                      <w:color w:val="000000"/>
                      <w:sz w:val="23"/>
                      <w:szCs w:val="23"/>
                      <w:lang w:eastAsia="en-GB"/>
                    </w:rPr>
                    <w:t xml:space="preserve">hostility </w:t>
                  </w:r>
                  <w:r w:rsidRPr="00F855F0">
                    <w:rPr>
                      <w:rFonts w:ascii="Arial" w:hAnsi="Arial" w:cs="Arial"/>
                      <w:color w:val="000000"/>
                      <w:sz w:val="23"/>
                      <w:szCs w:val="23"/>
                      <w:lang w:eastAsia="en-GB"/>
                    </w:rPr>
                    <w:t xml:space="preserve">or </w:t>
                  </w:r>
                  <w:r w:rsidRPr="00F855F0">
                    <w:rPr>
                      <w:rFonts w:ascii="Arial" w:hAnsi="Arial" w:cs="Arial"/>
                      <w:b/>
                      <w:bCs/>
                      <w:color w:val="000000"/>
                      <w:sz w:val="23"/>
                      <w:szCs w:val="23"/>
                      <w:lang w:eastAsia="en-GB"/>
                    </w:rPr>
                    <w:t xml:space="preserve">prejudice based on a person’s race </w:t>
                  </w:r>
                  <w:r w:rsidRPr="00F855F0">
                    <w:rPr>
                      <w:rFonts w:ascii="Arial" w:hAnsi="Arial" w:cs="Arial"/>
                      <w:color w:val="000000"/>
                      <w:sz w:val="23"/>
                      <w:szCs w:val="23"/>
                      <w:lang w:eastAsia="en-GB"/>
                    </w:rPr>
                    <w:t xml:space="preserve">or </w:t>
                  </w:r>
                  <w:r w:rsidRPr="00F855F0">
                    <w:rPr>
                      <w:rFonts w:ascii="Arial" w:hAnsi="Arial" w:cs="Arial"/>
                      <w:b/>
                      <w:bCs/>
                      <w:color w:val="000000"/>
                      <w:sz w:val="23"/>
                      <w:szCs w:val="23"/>
                      <w:lang w:eastAsia="en-GB"/>
                    </w:rPr>
                    <w:t>perceived race</w:t>
                  </w:r>
                  <w:r w:rsidRPr="00F855F0">
                    <w:rPr>
                      <w:rFonts w:ascii="Arial" w:hAnsi="Arial" w:cs="Arial"/>
                      <w:color w:val="000000"/>
                      <w:sz w:val="23"/>
                      <w:szCs w:val="23"/>
                      <w:lang w:eastAsia="en-GB"/>
                    </w:rPr>
                    <w:t>,</w:t>
                  </w:r>
                </w:p>
                <w:p w:rsidR="00F855F0" w:rsidP="003B6EEB">
                  <w:pPr>
                    <w:autoSpaceDE w:val="0"/>
                    <w:autoSpaceDN w:val="0"/>
                    <w:adjustRightInd w:val="0"/>
                    <w:spacing w:after="0" w:line="240" w:lineRule="auto"/>
                    <w:jc w:val="both"/>
                    <w:rPr>
                      <w:rFonts w:ascii="Arial" w:hAnsi="Arial" w:cs="Arial"/>
                      <w:color w:val="000000"/>
                      <w:sz w:val="23"/>
                      <w:szCs w:val="23"/>
                      <w:lang w:eastAsia="en-GB"/>
                    </w:rPr>
                  </w:pPr>
                </w:p>
                <w:p w:rsidR="00F855F0" w:rsidRPr="00F855F0" w:rsidP="003B6EEB">
                  <w:pPr>
                    <w:autoSpaceDE w:val="0"/>
                    <w:autoSpaceDN w:val="0"/>
                    <w:adjustRightInd w:val="0"/>
                    <w:spacing w:after="0" w:line="240" w:lineRule="auto"/>
                    <w:jc w:val="both"/>
                    <w:rPr>
                      <w:rFonts w:ascii="Arial" w:hAnsi="Arial" w:cs="Arial"/>
                      <w:color w:val="000000"/>
                      <w:sz w:val="23"/>
                      <w:szCs w:val="23"/>
                      <w:lang w:eastAsia="en-GB"/>
                    </w:rPr>
                  </w:pPr>
                  <w:r w:rsidRPr="00F855F0">
                    <w:rPr>
                      <w:rFonts w:ascii="Arial" w:hAnsi="Arial" w:cs="Arial"/>
                      <w:color w:val="000000"/>
                      <w:sz w:val="23"/>
                      <w:szCs w:val="23"/>
                      <w:lang w:eastAsia="en-GB"/>
                    </w:rPr>
                    <w:t xml:space="preserve">or </w:t>
                  </w:r>
                </w:p>
                <w:p w:rsidR="00F855F0" w:rsidP="003B6EEB">
                  <w:pPr>
                    <w:autoSpaceDE w:val="0"/>
                    <w:autoSpaceDN w:val="0"/>
                    <w:adjustRightInd w:val="0"/>
                    <w:spacing w:after="0" w:line="240" w:lineRule="auto"/>
                    <w:jc w:val="both"/>
                    <w:rPr>
                      <w:rFonts w:ascii="Arial" w:hAnsi="Arial" w:cs="Arial"/>
                      <w:color w:val="000000"/>
                      <w:sz w:val="23"/>
                      <w:szCs w:val="23"/>
                      <w:lang w:eastAsia="en-GB"/>
                    </w:rPr>
                  </w:pPr>
                  <w:r w:rsidRPr="00F855F0">
                    <w:rPr>
                      <w:rFonts w:ascii="Arial" w:hAnsi="Arial" w:cs="Arial"/>
                      <w:color w:val="000000"/>
                      <w:sz w:val="23"/>
                      <w:szCs w:val="23"/>
                      <w:lang w:eastAsia="en-GB"/>
                    </w:rPr>
                    <w:t xml:space="preserve">Any criminal offence which is perceived, by the victim or any other person, to be motivated by a </w:t>
                  </w:r>
                  <w:r w:rsidRPr="00F855F0">
                    <w:rPr>
                      <w:rFonts w:ascii="Arial" w:hAnsi="Arial" w:cs="Arial"/>
                      <w:b/>
                      <w:bCs/>
                      <w:color w:val="000000"/>
                      <w:sz w:val="23"/>
                      <w:szCs w:val="23"/>
                      <w:lang w:eastAsia="en-GB"/>
                    </w:rPr>
                    <w:t xml:space="preserve">hostility </w:t>
                  </w:r>
                  <w:r w:rsidRPr="00F855F0">
                    <w:rPr>
                      <w:rFonts w:ascii="Arial" w:hAnsi="Arial" w:cs="Arial"/>
                      <w:color w:val="000000"/>
                      <w:sz w:val="23"/>
                      <w:szCs w:val="23"/>
                      <w:lang w:eastAsia="en-GB"/>
                    </w:rPr>
                    <w:t xml:space="preserve">or </w:t>
                  </w:r>
                  <w:r w:rsidRPr="00F855F0">
                    <w:rPr>
                      <w:rFonts w:ascii="Arial" w:hAnsi="Arial" w:cs="Arial"/>
                      <w:b/>
                      <w:bCs/>
                      <w:color w:val="000000"/>
                      <w:sz w:val="23"/>
                      <w:szCs w:val="23"/>
                      <w:lang w:eastAsia="en-GB"/>
                    </w:rPr>
                    <w:t xml:space="preserve">prejudice based on a person’s religion </w:t>
                  </w:r>
                  <w:r w:rsidRPr="00F855F0">
                    <w:rPr>
                      <w:rFonts w:ascii="Arial" w:hAnsi="Arial" w:cs="Arial"/>
                      <w:color w:val="000000"/>
                      <w:sz w:val="23"/>
                      <w:szCs w:val="23"/>
                      <w:lang w:eastAsia="en-GB"/>
                    </w:rPr>
                    <w:t xml:space="preserve">or </w:t>
                  </w:r>
                  <w:r w:rsidRPr="00F855F0">
                    <w:rPr>
                      <w:rFonts w:ascii="Arial" w:hAnsi="Arial" w:cs="Arial"/>
                      <w:b/>
                      <w:bCs/>
                      <w:color w:val="000000"/>
                      <w:sz w:val="23"/>
                      <w:szCs w:val="23"/>
                      <w:lang w:eastAsia="en-GB"/>
                    </w:rPr>
                    <w:t>perceived religion</w:t>
                  </w:r>
                  <w:r w:rsidRPr="00F855F0">
                    <w:rPr>
                      <w:rFonts w:ascii="Arial" w:hAnsi="Arial" w:cs="Arial"/>
                      <w:color w:val="000000"/>
                      <w:sz w:val="23"/>
                      <w:szCs w:val="23"/>
                      <w:lang w:eastAsia="en-GB"/>
                    </w:rPr>
                    <w:t xml:space="preserve">, </w:t>
                  </w:r>
                </w:p>
                <w:p w:rsidR="00F855F0" w:rsidP="003B6EEB">
                  <w:pPr>
                    <w:autoSpaceDE w:val="0"/>
                    <w:autoSpaceDN w:val="0"/>
                    <w:adjustRightInd w:val="0"/>
                    <w:spacing w:after="0" w:line="240" w:lineRule="auto"/>
                    <w:jc w:val="both"/>
                    <w:rPr>
                      <w:rFonts w:ascii="Arial" w:hAnsi="Arial" w:cs="Arial"/>
                      <w:color w:val="000000"/>
                      <w:sz w:val="23"/>
                      <w:szCs w:val="23"/>
                      <w:lang w:eastAsia="en-GB"/>
                    </w:rPr>
                  </w:pPr>
                </w:p>
                <w:p w:rsidR="00F855F0" w:rsidRPr="00F855F0" w:rsidP="003B6EEB">
                  <w:pPr>
                    <w:autoSpaceDE w:val="0"/>
                    <w:autoSpaceDN w:val="0"/>
                    <w:adjustRightInd w:val="0"/>
                    <w:spacing w:after="0" w:line="240" w:lineRule="auto"/>
                    <w:jc w:val="both"/>
                    <w:rPr>
                      <w:rFonts w:ascii="Arial" w:hAnsi="Arial" w:cs="Arial"/>
                      <w:color w:val="000000"/>
                      <w:sz w:val="23"/>
                      <w:szCs w:val="23"/>
                      <w:lang w:eastAsia="en-GB"/>
                    </w:rPr>
                  </w:pPr>
                  <w:r w:rsidRPr="00F855F0">
                    <w:rPr>
                      <w:rFonts w:ascii="Arial" w:hAnsi="Arial" w:cs="Arial"/>
                      <w:color w:val="000000"/>
                      <w:sz w:val="23"/>
                      <w:szCs w:val="23"/>
                      <w:lang w:eastAsia="en-GB"/>
                    </w:rPr>
                    <w:t xml:space="preserve">or </w:t>
                  </w:r>
                </w:p>
                <w:p w:rsidR="00F855F0" w:rsidP="003B6EEB">
                  <w:pPr>
                    <w:autoSpaceDE w:val="0"/>
                    <w:autoSpaceDN w:val="0"/>
                    <w:adjustRightInd w:val="0"/>
                    <w:spacing w:after="0" w:line="240" w:lineRule="auto"/>
                    <w:jc w:val="both"/>
                    <w:rPr>
                      <w:rFonts w:ascii="Arial" w:hAnsi="Arial" w:cs="Arial"/>
                      <w:color w:val="000000"/>
                      <w:sz w:val="23"/>
                      <w:szCs w:val="23"/>
                      <w:lang w:eastAsia="en-GB"/>
                    </w:rPr>
                  </w:pPr>
                  <w:r w:rsidRPr="00F855F0">
                    <w:rPr>
                      <w:rFonts w:ascii="Arial" w:hAnsi="Arial" w:cs="Arial"/>
                      <w:color w:val="000000"/>
                      <w:sz w:val="23"/>
                      <w:szCs w:val="23"/>
                      <w:lang w:eastAsia="en-GB"/>
                    </w:rPr>
                    <w:t xml:space="preserve">Any criminal offence which is perceived, by the victim or any other person, to be motivated by a </w:t>
                  </w:r>
                  <w:r w:rsidRPr="00F855F0">
                    <w:rPr>
                      <w:rFonts w:ascii="Arial" w:hAnsi="Arial" w:cs="Arial"/>
                      <w:b/>
                      <w:bCs/>
                      <w:color w:val="000000"/>
                      <w:sz w:val="23"/>
                      <w:szCs w:val="23"/>
                      <w:lang w:eastAsia="en-GB"/>
                    </w:rPr>
                    <w:t xml:space="preserve">hostility </w:t>
                  </w:r>
                  <w:r w:rsidRPr="00F855F0">
                    <w:rPr>
                      <w:rFonts w:ascii="Arial" w:hAnsi="Arial" w:cs="Arial"/>
                      <w:color w:val="000000"/>
                      <w:sz w:val="23"/>
                      <w:szCs w:val="23"/>
                      <w:lang w:eastAsia="en-GB"/>
                    </w:rPr>
                    <w:t xml:space="preserve">or </w:t>
                  </w:r>
                  <w:r w:rsidRPr="00F855F0">
                    <w:rPr>
                      <w:rFonts w:ascii="Arial" w:hAnsi="Arial" w:cs="Arial"/>
                      <w:b/>
                      <w:bCs/>
                      <w:color w:val="000000"/>
                      <w:sz w:val="23"/>
                      <w:szCs w:val="23"/>
                      <w:lang w:eastAsia="en-GB"/>
                    </w:rPr>
                    <w:t xml:space="preserve">prejudice based on a person’s sexual orientation </w:t>
                  </w:r>
                  <w:r w:rsidRPr="00F855F0">
                    <w:rPr>
                      <w:rFonts w:ascii="Arial" w:hAnsi="Arial" w:cs="Arial"/>
                      <w:color w:val="000000"/>
                      <w:sz w:val="23"/>
                      <w:szCs w:val="23"/>
                      <w:lang w:eastAsia="en-GB"/>
                    </w:rPr>
                    <w:t xml:space="preserve">or </w:t>
                  </w:r>
                  <w:r w:rsidRPr="00F855F0">
                    <w:rPr>
                      <w:rFonts w:ascii="Arial" w:hAnsi="Arial" w:cs="Arial"/>
                      <w:b/>
                      <w:bCs/>
                      <w:color w:val="000000"/>
                      <w:sz w:val="23"/>
                      <w:szCs w:val="23"/>
                      <w:lang w:eastAsia="en-GB"/>
                    </w:rPr>
                    <w:t>perceived sexual orientation</w:t>
                  </w:r>
                  <w:r w:rsidRPr="00F855F0">
                    <w:rPr>
                      <w:rFonts w:ascii="Arial" w:hAnsi="Arial" w:cs="Arial"/>
                      <w:color w:val="000000"/>
                      <w:sz w:val="23"/>
                      <w:szCs w:val="23"/>
                      <w:lang w:eastAsia="en-GB"/>
                    </w:rPr>
                    <w:t xml:space="preserve">, </w:t>
                  </w:r>
                </w:p>
                <w:p w:rsidR="00F855F0" w:rsidP="003B6EEB">
                  <w:pPr>
                    <w:autoSpaceDE w:val="0"/>
                    <w:autoSpaceDN w:val="0"/>
                    <w:adjustRightInd w:val="0"/>
                    <w:spacing w:after="0" w:line="240" w:lineRule="auto"/>
                    <w:jc w:val="both"/>
                    <w:rPr>
                      <w:rFonts w:ascii="Arial" w:hAnsi="Arial" w:cs="Arial"/>
                      <w:color w:val="000000"/>
                      <w:sz w:val="23"/>
                      <w:szCs w:val="23"/>
                      <w:lang w:eastAsia="en-GB"/>
                    </w:rPr>
                  </w:pPr>
                </w:p>
                <w:p w:rsidR="00F855F0" w:rsidRPr="00F855F0" w:rsidP="003B6EEB">
                  <w:pPr>
                    <w:autoSpaceDE w:val="0"/>
                    <w:autoSpaceDN w:val="0"/>
                    <w:adjustRightInd w:val="0"/>
                    <w:spacing w:after="0" w:line="240" w:lineRule="auto"/>
                    <w:jc w:val="both"/>
                    <w:rPr>
                      <w:rFonts w:ascii="Arial" w:hAnsi="Arial" w:cs="Arial"/>
                      <w:color w:val="000000"/>
                      <w:sz w:val="23"/>
                      <w:szCs w:val="23"/>
                      <w:lang w:eastAsia="en-GB"/>
                    </w:rPr>
                  </w:pPr>
                  <w:r w:rsidRPr="00F855F0">
                    <w:rPr>
                      <w:rFonts w:ascii="Arial" w:hAnsi="Arial" w:cs="Arial"/>
                      <w:color w:val="000000"/>
                      <w:sz w:val="23"/>
                      <w:szCs w:val="23"/>
                      <w:lang w:eastAsia="en-GB"/>
                    </w:rPr>
                    <w:t xml:space="preserve">or </w:t>
                  </w:r>
                </w:p>
                <w:p w:rsidR="00F855F0" w:rsidP="003B6EEB">
                  <w:pPr>
                    <w:autoSpaceDE w:val="0"/>
                    <w:autoSpaceDN w:val="0"/>
                    <w:adjustRightInd w:val="0"/>
                    <w:spacing w:after="0" w:line="240" w:lineRule="auto"/>
                    <w:jc w:val="both"/>
                    <w:rPr>
                      <w:rFonts w:ascii="Arial" w:hAnsi="Arial" w:cs="Arial"/>
                      <w:color w:val="000000"/>
                      <w:sz w:val="23"/>
                      <w:szCs w:val="23"/>
                      <w:lang w:eastAsia="en-GB"/>
                    </w:rPr>
                  </w:pPr>
                  <w:r w:rsidRPr="00F855F0">
                    <w:rPr>
                      <w:rFonts w:ascii="Arial" w:hAnsi="Arial" w:cs="Arial"/>
                      <w:color w:val="000000"/>
                      <w:sz w:val="23"/>
                      <w:szCs w:val="23"/>
                      <w:lang w:eastAsia="en-GB"/>
                    </w:rPr>
                    <w:t xml:space="preserve">Any criminal offence which is perceived, by the victim or any other person, to be motivated by a </w:t>
                  </w:r>
                  <w:r w:rsidRPr="00F855F0">
                    <w:rPr>
                      <w:rFonts w:ascii="Arial" w:hAnsi="Arial" w:cs="Arial"/>
                      <w:b/>
                      <w:bCs/>
                      <w:color w:val="000000"/>
                      <w:sz w:val="23"/>
                      <w:szCs w:val="23"/>
                      <w:lang w:eastAsia="en-GB"/>
                    </w:rPr>
                    <w:t xml:space="preserve">hostility </w:t>
                  </w:r>
                  <w:r w:rsidRPr="00F855F0">
                    <w:rPr>
                      <w:rFonts w:ascii="Arial" w:hAnsi="Arial" w:cs="Arial"/>
                      <w:color w:val="000000"/>
                      <w:sz w:val="23"/>
                      <w:szCs w:val="23"/>
                      <w:lang w:eastAsia="en-GB"/>
                    </w:rPr>
                    <w:t xml:space="preserve">or </w:t>
                  </w:r>
                  <w:r w:rsidRPr="00F855F0">
                    <w:rPr>
                      <w:rFonts w:ascii="Arial" w:hAnsi="Arial" w:cs="Arial"/>
                      <w:b/>
                      <w:bCs/>
                      <w:color w:val="000000"/>
                      <w:sz w:val="23"/>
                      <w:szCs w:val="23"/>
                      <w:lang w:eastAsia="en-GB"/>
                    </w:rPr>
                    <w:t xml:space="preserve">prejudice based on a person’s disability </w:t>
                  </w:r>
                  <w:r w:rsidRPr="00F855F0">
                    <w:rPr>
                      <w:rFonts w:ascii="Arial" w:hAnsi="Arial" w:cs="Arial"/>
                      <w:color w:val="000000"/>
                      <w:sz w:val="23"/>
                      <w:szCs w:val="23"/>
                      <w:lang w:eastAsia="en-GB"/>
                    </w:rPr>
                    <w:t xml:space="preserve">or </w:t>
                  </w:r>
                  <w:r w:rsidRPr="00F855F0">
                    <w:rPr>
                      <w:rFonts w:ascii="Arial" w:hAnsi="Arial" w:cs="Arial"/>
                      <w:b/>
                      <w:bCs/>
                      <w:color w:val="000000"/>
                      <w:sz w:val="23"/>
                      <w:szCs w:val="23"/>
                      <w:lang w:eastAsia="en-GB"/>
                    </w:rPr>
                    <w:t>perceived disability</w:t>
                  </w:r>
                  <w:r w:rsidRPr="00F855F0">
                    <w:rPr>
                      <w:rFonts w:ascii="Arial" w:hAnsi="Arial" w:cs="Arial"/>
                      <w:color w:val="000000"/>
                      <w:sz w:val="23"/>
                      <w:szCs w:val="23"/>
                      <w:lang w:eastAsia="en-GB"/>
                    </w:rPr>
                    <w:t xml:space="preserve">, </w:t>
                  </w:r>
                </w:p>
                <w:p w:rsidR="00F855F0" w:rsidP="003B6EEB">
                  <w:pPr>
                    <w:autoSpaceDE w:val="0"/>
                    <w:autoSpaceDN w:val="0"/>
                    <w:adjustRightInd w:val="0"/>
                    <w:spacing w:after="0" w:line="240" w:lineRule="auto"/>
                    <w:jc w:val="both"/>
                    <w:rPr>
                      <w:rFonts w:ascii="Arial" w:hAnsi="Arial" w:cs="Arial"/>
                      <w:color w:val="000000"/>
                      <w:sz w:val="23"/>
                      <w:szCs w:val="23"/>
                      <w:lang w:eastAsia="en-GB"/>
                    </w:rPr>
                  </w:pPr>
                </w:p>
                <w:p w:rsidR="00F855F0" w:rsidRPr="00F855F0" w:rsidP="003B6EEB">
                  <w:pPr>
                    <w:autoSpaceDE w:val="0"/>
                    <w:autoSpaceDN w:val="0"/>
                    <w:adjustRightInd w:val="0"/>
                    <w:spacing w:after="0" w:line="240" w:lineRule="auto"/>
                    <w:jc w:val="both"/>
                    <w:rPr>
                      <w:rFonts w:ascii="Arial" w:hAnsi="Arial" w:cs="Arial"/>
                      <w:color w:val="000000"/>
                      <w:sz w:val="23"/>
                      <w:szCs w:val="23"/>
                      <w:lang w:eastAsia="en-GB"/>
                    </w:rPr>
                  </w:pPr>
                  <w:r w:rsidRPr="00F855F0">
                    <w:rPr>
                      <w:rFonts w:ascii="Arial" w:hAnsi="Arial" w:cs="Arial"/>
                      <w:color w:val="000000"/>
                      <w:sz w:val="23"/>
                      <w:szCs w:val="23"/>
                      <w:lang w:eastAsia="en-GB"/>
                    </w:rPr>
                    <w:t xml:space="preserve">or </w:t>
                  </w:r>
                </w:p>
                <w:p w:rsidR="00F855F0" w:rsidRPr="00F855F0" w:rsidP="003B6EEB">
                  <w:pPr>
                    <w:autoSpaceDE w:val="0"/>
                    <w:autoSpaceDN w:val="0"/>
                    <w:adjustRightInd w:val="0"/>
                    <w:spacing w:after="0" w:line="240" w:lineRule="auto"/>
                    <w:jc w:val="both"/>
                    <w:rPr>
                      <w:rFonts w:ascii="Arial" w:hAnsi="Arial" w:cs="Arial"/>
                      <w:color w:val="000000"/>
                      <w:sz w:val="23"/>
                      <w:szCs w:val="23"/>
                      <w:lang w:eastAsia="en-GB"/>
                    </w:rPr>
                  </w:pPr>
                  <w:r w:rsidRPr="00F855F0">
                    <w:rPr>
                      <w:rFonts w:ascii="Arial" w:hAnsi="Arial" w:cs="Arial"/>
                      <w:color w:val="000000"/>
                      <w:sz w:val="23"/>
                      <w:szCs w:val="23"/>
                      <w:lang w:eastAsia="en-GB"/>
                    </w:rPr>
                    <w:t xml:space="preserve">Any criminal offence which is perceived, by the victim or any other person, to be motivated by a </w:t>
                  </w:r>
                  <w:r w:rsidRPr="00F855F0">
                    <w:rPr>
                      <w:rFonts w:ascii="Arial" w:hAnsi="Arial" w:cs="Arial"/>
                      <w:b/>
                      <w:bCs/>
                      <w:color w:val="000000"/>
                      <w:sz w:val="23"/>
                      <w:szCs w:val="23"/>
                      <w:lang w:eastAsia="en-GB"/>
                    </w:rPr>
                    <w:t xml:space="preserve">hostility </w:t>
                  </w:r>
                  <w:r w:rsidRPr="00F855F0">
                    <w:rPr>
                      <w:rFonts w:ascii="Arial" w:hAnsi="Arial" w:cs="Arial"/>
                      <w:color w:val="000000"/>
                      <w:sz w:val="23"/>
                      <w:szCs w:val="23"/>
                      <w:lang w:eastAsia="en-GB"/>
                    </w:rPr>
                    <w:t xml:space="preserve">or </w:t>
                  </w:r>
                  <w:r w:rsidRPr="00F855F0">
                    <w:rPr>
                      <w:rFonts w:ascii="Arial" w:hAnsi="Arial" w:cs="Arial"/>
                      <w:b/>
                      <w:bCs/>
                      <w:color w:val="000000"/>
                      <w:sz w:val="23"/>
                      <w:szCs w:val="23"/>
                      <w:lang w:eastAsia="en-GB"/>
                    </w:rPr>
                    <w:t xml:space="preserve">prejudice against a person who is transgender </w:t>
                  </w:r>
                  <w:r w:rsidRPr="00F855F0">
                    <w:rPr>
                      <w:rFonts w:ascii="Arial" w:hAnsi="Arial" w:cs="Arial"/>
                      <w:color w:val="000000"/>
                      <w:sz w:val="23"/>
                      <w:szCs w:val="23"/>
                      <w:lang w:eastAsia="en-GB"/>
                    </w:rPr>
                    <w:t xml:space="preserve">or </w:t>
                  </w:r>
                  <w:r w:rsidRPr="00F855F0">
                    <w:rPr>
                      <w:rFonts w:ascii="Arial" w:hAnsi="Arial" w:cs="Arial"/>
                      <w:b/>
                      <w:bCs/>
                      <w:color w:val="000000"/>
                      <w:sz w:val="23"/>
                      <w:szCs w:val="23"/>
                      <w:lang w:eastAsia="en-GB"/>
                    </w:rPr>
                    <w:t>perceived to be transgender</w:t>
                  </w:r>
                  <w:r w:rsidRPr="00F855F0">
                    <w:rPr>
                      <w:rFonts w:ascii="Arial" w:hAnsi="Arial" w:cs="Arial"/>
                      <w:color w:val="000000"/>
                      <w:sz w:val="23"/>
                      <w:szCs w:val="23"/>
                      <w:lang w:eastAsia="en-GB"/>
                    </w:rPr>
                    <w:t xml:space="preserve">. </w:t>
                  </w:r>
                </w:p>
              </w:tc>
            </w:tr>
          </w:tbl>
          <w:p w:rsidR="00F855F0" w:rsidRPr="008110E0" w:rsidP="003B6EEB">
            <w:pPr>
              <w:pStyle w:val="Default"/>
              <w:jc w:val="both"/>
            </w:pPr>
          </w:p>
        </w:tc>
        <w:tc>
          <w:tcPr>
            <w:tcW w:w="0" w:type="auto"/>
          </w:tcPr>
          <w:p w:rsidR="00F855F0" w:rsidRPr="00F855F0" w:rsidP="003B6EEB">
            <w:pPr>
              <w:autoSpaceDE w:val="0"/>
              <w:autoSpaceDN w:val="0"/>
              <w:adjustRightInd w:val="0"/>
              <w:spacing w:after="0" w:line="240" w:lineRule="auto"/>
              <w:jc w:val="both"/>
              <w:rPr>
                <w:rFonts w:ascii="Arial" w:hAnsi="Arial" w:cs="Arial"/>
                <w:color w:val="000000"/>
                <w:sz w:val="24"/>
                <w:szCs w:val="24"/>
                <w:lang w:eastAsia="en-GB"/>
              </w:rPr>
            </w:pPr>
          </w:p>
          <w:tbl>
            <w:tblPr>
              <w:tblW w:w="0" w:type="auto"/>
              <w:tblBorders>
                <w:top w:val="nil"/>
                <w:left w:val="nil"/>
                <w:bottom w:val="nil"/>
                <w:right w:val="nil"/>
              </w:tblBorders>
              <w:tblLook w:val="0000"/>
            </w:tblPr>
            <w:tblGrid>
              <w:gridCol w:w="3696"/>
            </w:tblGrid>
            <w:tr>
              <w:tblPrEx>
                <w:tblW w:w="0" w:type="auto"/>
                <w:tblBorders>
                  <w:top w:val="nil"/>
                  <w:left w:val="nil"/>
                  <w:bottom w:val="nil"/>
                  <w:right w:val="nil"/>
                </w:tblBorders>
                <w:tblLook w:val="0000"/>
              </w:tblPrEx>
              <w:trPr>
                <w:trHeight w:val="5619"/>
              </w:trPr>
              <w:tc>
                <w:tcPr>
                  <w:tcW w:w="0" w:type="auto"/>
                </w:tcPr>
                <w:p w:rsidR="00F855F0" w:rsidRPr="00F855F0" w:rsidP="003B6EEB">
                  <w:pPr>
                    <w:autoSpaceDE w:val="0"/>
                    <w:autoSpaceDN w:val="0"/>
                    <w:adjustRightInd w:val="0"/>
                    <w:spacing w:after="0" w:line="240" w:lineRule="auto"/>
                    <w:jc w:val="both"/>
                    <w:rPr>
                      <w:rFonts w:ascii="Arial" w:hAnsi="Arial" w:cs="Arial"/>
                      <w:color w:val="000000"/>
                      <w:sz w:val="23"/>
                      <w:szCs w:val="23"/>
                      <w:lang w:eastAsia="en-GB"/>
                    </w:rPr>
                  </w:pPr>
                  <w:r w:rsidRPr="00F855F0">
                    <w:rPr>
                      <w:rFonts w:ascii="Arial" w:hAnsi="Arial" w:cs="Arial"/>
                      <w:color w:val="000000"/>
                      <w:sz w:val="23"/>
                      <w:szCs w:val="23"/>
                      <w:lang w:eastAsia="en-GB"/>
                    </w:rPr>
                    <w:t xml:space="preserve">Any racial group or ethnic background or national origin, including countries within the UK, and Gypsy and Traveller groups. </w:t>
                  </w:r>
                </w:p>
                <w:p w:rsidR="00F855F0" w:rsidP="003B6EEB">
                  <w:pPr>
                    <w:autoSpaceDE w:val="0"/>
                    <w:autoSpaceDN w:val="0"/>
                    <w:adjustRightInd w:val="0"/>
                    <w:spacing w:after="0" w:line="240" w:lineRule="auto"/>
                    <w:jc w:val="both"/>
                    <w:rPr>
                      <w:rFonts w:ascii="Arial" w:hAnsi="Arial" w:cs="Arial"/>
                      <w:color w:val="000000"/>
                      <w:sz w:val="23"/>
                      <w:szCs w:val="23"/>
                      <w:lang w:eastAsia="en-GB"/>
                    </w:rPr>
                  </w:pPr>
                </w:p>
                <w:p w:rsidR="00F855F0" w:rsidP="003B6EEB">
                  <w:pPr>
                    <w:autoSpaceDE w:val="0"/>
                    <w:autoSpaceDN w:val="0"/>
                    <w:adjustRightInd w:val="0"/>
                    <w:spacing w:after="0" w:line="240" w:lineRule="auto"/>
                    <w:jc w:val="both"/>
                    <w:rPr>
                      <w:rFonts w:ascii="Arial" w:hAnsi="Arial" w:cs="Arial"/>
                      <w:color w:val="000000"/>
                      <w:sz w:val="23"/>
                      <w:szCs w:val="23"/>
                      <w:lang w:eastAsia="en-GB"/>
                    </w:rPr>
                  </w:pPr>
                </w:p>
                <w:p w:rsidR="00F855F0" w:rsidP="003B6EEB">
                  <w:pPr>
                    <w:autoSpaceDE w:val="0"/>
                    <w:autoSpaceDN w:val="0"/>
                    <w:adjustRightInd w:val="0"/>
                    <w:spacing w:after="0" w:line="240" w:lineRule="auto"/>
                    <w:jc w:val="both"/>
                    <w:rPr>
                      <w:rFonts w:ascii="Arial" w:hAnsi="Arial" w:cs="Arial"/>
                      <w:color w:val="000000"/>
                      <w:sz w:val="23"/>
                      <w:szCs w:val="23"/>
                      <w:lang w:eastAsia="en-GB"/>
                    </w:rPr>
                  </w:pPr>
                </w:p>
                <w:p w:rsidR="00F855F0" w:rsidRPr="00F855F0" w:rsidP="003B6EEB">
                  <w:pPr>
                    <w:autoSpaceDE w:val="0"/>
                    <w:autoSpaceDN w:val="0"/>
                    <w:adjustRightInd w:val="0"/>
                    <w:spacing w:after="0" w:line="240" w:lineRule="auto"/>
                    <w:jc w:val="both"/>
                    <w:rPr>
                      <w:rFonts w:ascii="Arial" w:hAnsi="Arial" w:cs="Arial"/>
                      <w:color w:val="000000"/>
                      <w:sz w:val="23"/>
                      <w:szCs w:val="23"/>
                      <w:lang w:eastAsia="en-GB"/>
                    </w:rPr>
                  </w:pPr>
                  <w:r w:rsidRPr="00F855F0">
                    <w:rPr>
                      <w:rFonts w:ascii="Arial" w:hAnsi="Arial" w:cs="Arial"/>
                      <w:color w:val="000000"/>
                      <w:sz w:val="23"/>
                      <w:szCs w:val="23"/>
                      <w:lang w:eastAsia="en-GB"/>
                    </w:rPr>
                    <w:t xml:space="preserve">Any religious group, including those who have no faith. </w:t>
                  </w:r>
                </w:p>
                <w:p w:rsidR="00F855F0" w:rsidP="003B6EEB">
                  <w:pPr>
                    <w:autoSpaceDE w:val="0"/>
                    <w:autoSpaceDN w:val="0"/>
                    <w:adjustRightInd w:val="0"/>
                    <w:spacing w:after="0" w:line="240" w:lineRule="auto"/>
                    <w:jc w:val="both"/>
                    <w:rPr>
                      <w:rFonts w:ascii="Arial" w:hAnsi="Arial" w:cs="Arial"/>
                      <w:color w:val="000000"/>
                      <w:sz w:val="23"/>
                      <w:szCs w:val="23"/>
                      <w:lang w:eastAsia="en-GB"/>
                    </w:rPr>
                  </w:pPr>
                </w:p>
                <w:p w:rsidR="00F855F0" w:rsidP="003B6EEB">
                  <w:pPr>
                    <w:autoSpaceDE w:val="0"/>
                    <w:autoSpaceDN w:val="0"/>
                    <w:adjustRightInd w:val="0"/>
                    <w:spacing w:after="0" w:line="240" w:lineRule="auto"/>
                    <w:jc w:val="both"/>
                    <w:rPr>
                      <w:rFonts w:ascii="Arial" w:hAnsi="Arial" w:cs="Arial"/>
                      <w:color w:val="000000"/>
                      <w:sz w:val="23"/>
                      <w:szCs w:val="23"/>
                      <w:lang w:eastAsia="en-GB"/>
                    </w:rPr>
                  </w:pPr>
                </w:p>
                <w:p w:rsidR="00F855F0" w:rsidP="003B6EEB">
                  <w:pPr>
                    <w:autoSpaceDE w:val="0"/>
                    <w:autoSpaceDN w:val="0"/>
                    <w:adjustRightInd w:val="0"/>
                    <w:spacing w:after="0" w:line="240" w:lineRule="auto"/>
                    <w:jc w:val="both"/>
                    <w:rPr>
                      <w:rFonts w:ascii="Arial" w:hAnsi="Arial" w:cs="Arial"/>
                      <w:color w:val="000000"/>
                      <w:sz w:val="23"/>
                      <w:szCs w:val="23"/>
                      <w:lang w:eastAsia="en-GB"/>
                    </w:rPr>
                  </w:pPr>
                </w:p>
                <w:p w:rsidR="00F855F0" w:rsidP="003B6EEB">
                  <w:pPr>
                    <w:autoSpaceDE w:val="0"/>
                    <w:autoSpaceDN w:val="0"/>
                    <w:adjustRightInd w:val="0"/>
                    <w:spacing w:after="0" w:line="240" w:lineRule="auto"/>
                    <w:jc w:val="both"/>
                    <w:rPr>
                      <w:rFonts w:ascii="Arial" w:hAnsi="Arial" w:cs="Arial"/>
                      <w:color w:val="000000"/>
                      <w:sz w:val="23"/>
                      <w:szCs w:val="23"/>
                      <w:lang w:eastAsia="en-GB"/>
                    </w:rPr>
                  </w:pPr>
                </w:p>
                <w:p w:rsidR="00F855F0" w:rsidP="003B6EEB">
                  <w:pPr>
                    <w:autoSpaceDE w:val="0"/>
                    <w:autoSpaceDN w:val="0"/>
                    <w:adjustRightInd w:val="0"/>
                    <w:spacing w:after="0" w:line="240" w:lineRule="auto"/>
                    <w:jc w:val="both"/>
                    <w:rPr>
                      <w:rFonts w:ascii="Arial" w:hAnsi="Arial" w:cs="Arial"/>
                      <w:color w:val="000000"/>
                      <w:sz w:val="23"/>
                      <w:szCs w:val="23"/>
                      <w:lang w:eastAsia="en-GB"/>
                    </w:rPr>
                  </w:pPr>
                </w:p>
                <w:p w:rsidR="00F855F0" w:rsidRPr="00F855F0" w:rsidP="003B6EEB">
                  <w:pPr>
                    <w:autoSpaceDE w:val="0"/>
                    <w:autoSpaceDN w:val="0"/>
                    <w:adjustRightInd w:val="0"/>
                    <w:spacing w:after="0" w:line="240" w:lineRule="auto"/>
                    <w:jc w:val="both"/>
                    <w:rPr>
                      <w:rFonts w:ascii="Arial" w:hAnsi="Arial" w:cs="Arial"/>
                      <w:color w:val="000000"/>
                      <w:sz w:val="23"/>
                      <w:szCs w:val="23"/>
                      <w:lang w:eastAsia="en-GB"/>
                    </w:rPr>
                  </w:pPr>
                  <w:r w:rsidRPr="00F855F0">
                    <w:rPr>
                      <w:rFonts w:ascii="Arial" w:hAnsi="Arial" w:cs="Arial"/>
                      <w:color w:val="000000"/>
                      <w:sz w:val="23"/>
                      <w:szCs w:val="23"/>
                      <w:lang w:eastAsia="en-GB"/>
                    </w:rPr>
                    <w:t xml:space="preserve">Any person’s sexual orientation. </w:t>
                  </w:r>
                </w:p>
                <w:p w:rsidR="00F855F0" w:rsidP="003B6EEB">
                  <w:pPr>
                    <w:autoSpaceDE w:val="0"/>
                    <w:autoSpaceDN w:val="0"/>
                    <w:adjustRightInd w:val="0"/>
                    <w:spacing w:after="0" w:line="240" w:lineRule="auto"/>
                    <w:jc w:val="both"/>
                    <w:rPr>
                      <w:rFonts w:ascii="Arial" w:hAnsi="Arial" w:cs="Arial"/>
                      <w:color w:val="000000"/>
                      <w:sz w:val="23"/>
                      <w:szCs w:val="23"/>
                      <w:lang w:eastAsia="en-GB"/>
                    </w:rPr>
                  </w:pPr>
                </w:p>
                <w:p w:rsidR="00F855F0" w:rsidP="003B6EEB">
                  <w:pPr>
                    <w:autoSpaceDE w:val="0"/>
                    <w:autoSpaceDN w:val="0"/>
                    <w:adjustRightInd w:val="0"/>
                    <w:spacing w:after="0" w:line="240" w:lineRule="auto"/>
                    <w:jc w:val="both"/>
                    <w:rPr>
                      <w:rFonts w:ascii="Arial" w:hAnsi="Arial" w:cs="Arial"/>
                      <w:color w:val="000000"/>
                      <w:sz w:val="23"/>
                      <w:szCs w:val="23"/>
                      <w:lang w:eastAsia="en-GB"/>
                    </w:rPr>
                  </w:pPr>
                </w:p>
                <w:p w:rsidR="00F855F0" w:rsidP="003B6EEB">
                  <w:pPr>
                    <w:autoSpaceDE w:val="0"/>
                    <w:autoSpaceDN w:val="0"/>
                    <w:adjustRightInd w:val="0"/>
                    <w:spacing w:after="0" w:line="240" w:lineRule="auto"/>
                    <w:jc w:val="both"/>
                    <w:rPr>
                      <w:rFonts w:ascii="Arial" w:hAnsi="Arial" w:cs="Arial"/>
                      <w:color w:val="000000"/>
                      <w:sz w:val="23"/>
                      <w:szCs w:val="23"/>
                      <w:lang w:eastAsia="en-GB"/>
                    </w:rPr>
                  </w:pPr>
                </w:p>
                <w:p w:rsidR="00F855F0" w:rsidP="003B6EEB">
                  <w:pPr>
                    <w:autoSpaceDE w:val="0"/>
                    <w:autoSpaceDN w:val="0"/>
                    <w:adjustRightInd w:val="0"/>
                    <w:spacing w:after="0" w:line="240" w:lineRule="auto"/>
                    <w:jc w:val="both"/>
                    <w:rPr>
                      <w:rFonts w:ascii="Arial" w:hAnsi="Arial" w:cs="Arial"/>
                      <w:color w:val="000000"/>
                      <w:sz w:val="23"/>
                      <w:szCs w:val="23"/>
                      <w:lang w:eastAsia="en-GB"/>
                    </w:rPr>
                  </w:pPr>
                </w:p>
                <w:p w:rsidR="00F855F0" w:rsidP="003B6EEB">
                  <w:pPr>
                    <w:autoSpaceDE w:val="0"/>
                    <w:autoSpaceDN w:val="0"/>
                    <w:adjustRightInd w:val="0"/>
                    <w:spacing w:after="0" w:line="240" w:lineRule="auto"/>
                    <w:jc w:val="both"/>
                    <w:rPr>
                      <w:rFonts w:ascii="Arial" w:hAnsi="Arial" w:cs="Arial"/>
                      <w:color w:val="000000"/>
                      <w:sz w:val="23"/>
                      <w:szCs w:val="23"/>
                      <w:lang w:eastAsia="en-GB"/>
                    </w:rPr>
                  </w:pPr>
                </w:p>
                <w:p w:rsidR="00F855F0" w:rsidP="003B6EEB">
                  <w:pPr>
                    <w:autoSpaceDE w:val="0"/>
                    <w:autoSpaceDN w:val="0"/>
                    <w:adjustRightInd w:val="0"/>
                    <w:spacing w:after="0" w:line="240" w:lineRule="auto"/>
                    <w:jc w:val="both"/>
                    <w:rPr>
                      <w:rFonts w:ascii="Arial" w:hAnsi="Arial" w:cs="Arial"/>
                      <w:color w:val="000000"/>
                      <w:sz w:val="23"/>
                      <w:szCs w:val="23"/>
                      <w:lang w:eastAsia="en-GB"/>
                    </w:rPr>
                  </w:pPr>
                </w:p>
                <w:p w:rsidR="00F855F0" w:rsidP="003B6EEB">
                  <w:pPr>
                    <w:autoSpaceDE w:val="0"/>
                    <w:autoSpaceDN w:val="0"/>
                    <w:adjustRightInd w:val="0"/>
                    <w:spacing w:after="0" w:line="240" w:lineRule="auto"/>
                    <w:jc w:val="both"/>
                    <w:rPr>
                      <w:rFonts w:ascii="Arial" w:hAnsi="Arial" w:cs="Arial"/>
                      <w:color w:val="000000"/>
                      <w:sz w:val="23"/>
                      <w:szCs w:val="23"/>
                      <w:lang w:eastAsia="en-GB"/>
                    </w:rPr>
                  </w:pPr>
                </w:p>
                <w:p w:rsidR="00F855F0" w:rsidRPr="00F855F0" w:rsidP="003B6EEB">
                  <w:pPr>
                    <w:autoSpaceDE w:val="0"/>
                    <w:autoSpaceDN w:val="0"/>
                    <w:adjustRightInd w:val="0"/>
                    <w:spacing w:after="0" w:line="240" w:lineRule="auto"/>
                    <w:jc w:val="both"/>
                    <w:rPr>
                      <w:rFonts w:ascii="Arial" w:hAnsi="Arial" w:cs="Arial"/>
                      <w:color w:val="000000"/>
                      <w:sz w:val="23"/>
                      <w:szCs w:val="23"/>
                      <w:lang w:eastAsia="en-GB"/>
                    </w:rPr>
                  </w:pPr>
                  <w:r w:rsidRPr="00F855F0">
                    <w:rPr>
                      <w:rFonts w:ascii="Arial" w:hAnsi="Arial" w:cs="Arial"/>
                      <w:color w:val="000000"/>
                      <w:sz w:val="23"/>
                      <w:szCs w:val="23"/>
                      <w:lang w:eastAsia="en-GB"/>
                    </w:rPr>
                    <w:t xml:space="preserve">Any disability, including physical disability, learning disability and mental health. </w:t>
                  </w:r>
                </w:p>
                <w:p w:rsidR="00F855F0" w:rsidP="003B6EEB">
                  <w:pPr>
                    <w:autoSpaceDE w:val="0"/>
                    <w:autoSpaceDN w:val="0"/>
                    <w:adjustRightInd w:val="0"/>
                    <w:spacing w:after="0" w:line="240" w:lineRule="auto"/>
                    <w:jc w:val="both"/>
                    <w:rPr>
                      <w:rFonts w:ascii="Arial" w:hAnsi="Arial" w:cs="Arial"/>
                      <w:color w:val="000000"/>
                      <w:sz w:val="23"/>
                      <w:szCs w:val="23"/>
                      <w:lang w:eastAsia="en-GB"/>
                    </w:rPr>
                  </w:pPr>
                </w:p>
                <w:p w:rsidR="00F855F0" w:rsidP="003B6EEB">
                  <w:pPr>
                    <w:autoSpaceDE w:val="0"/>
                    <w:autoSpaceDN w:val="0"/>
                    <w:adjustRightInd w:val="0"/>
                    <w:spacing w:after="0" w:line="240" w:lineRule="auto"/>
                    <w:jc w:val="both"/>
                    <w:rPr>
                      <w:rFonts w:ascii="Arial" w:hAnsi="Arial" w:cs="Arial"/>
                      <w:color w:val="000000"/>
                      <w:sz w:val="23"/>
                      <w:szCs w:val="23"/>
                      <w:lang w:eastAsia="en-GB"/>
                    </w:rPr>
                  </w:pPr>
                </w:p>
                <w:p w:rsidR="00F855F0" w:rsidP="003B6EEB">
                  <w:pPr>
                    <w:autoSpaceDE w:val="0"/>
                    <w:autoSpaceDN w:val="0"/>
                    <w:adjustRightInd w:val="0"/>
                    <w:spacing w:after="0" w:line="240" w:lineRule="auto"/>
                    <w:jc w:val="both"/>
                    <w:rPr>
                      <w:rFonts w:ascii="Arial" w:hAnsi="Arial" w:cs="Arial"/>
                      <w:color w:val="000000"/>
                      <w:sz w:val="23"/>
                      <w:szCs w:val="23"/>
                      <w:lang w:eastAsia="en-GB"/>
                    </w:rPr>
                  </w:pPr>
                </w:p>
                <w:p w:rsidR="00F855F0" w:rsidP="003B6EEB">
                  <w:pPr>
                    <w:autoSpaceDE w:val="0"/>
                    <w:autoSpaceDN w:val="0"/>
                    <w:adjustRightInd w:val="0"/>
                    <w:spacing w:after="0" w:line="240" w:lineRule="auto"/>
                    <w:jc w:val="both"/>
                    <w:rPr>
                      <w:rFonts w:ascii="Arial" w:hAnsi="Arial" w:cs="Arial"/>
                      <w:color w:val="000000"/>
                      <w:sz w:val="23"/>
                      <w:szCs w:val="23"/>
                      <w:lang w:eastAsia="en-GB"/>
                    </w:rPr>
                  </w:pPr>
                </w:p>
                <w:p w:rsidR="00F855F0" w:rsidP="003B6EEB">
                  <w:pPr>
                    <w:autoSpaceDE w:val="0"/>
                    <w:autoSpaceDN w:val="0"/>
                    <w:adjustRightInd w:val="0"/>
                    <w:spacing w:after="0" w:line="240" w:lineRule="auto"/>
                    <w:jc w:val="both"/>
                    <w:rPr>
                      <w:rFonts w:ascii="Arial" w:hAnsi="Arial" w:cs="Arial"/>
                      <w:color w:val="000000"/>
                      <w:sz w:val="23"/>
                      <w:szCs w:val="23"/>
                      <w:lang w:eastAsia="en-GB"/>
                    </w:rPr>
                  </w:pPr>
                  <w:r w:rsidRPr="00F855F0">
                    <w:rPr>
                      <w:rFonts w:ascii="Arial" w:hAnsi="Arial" w:cs="Arial"/>
                      <w:color w:val="000000"/>
                      <w:sz w:val="23"/>
                      <w:szCs w:val="23"/>
                      <w:lang w:eastAsia="en-GB"/>
                    </w:rPr>
                    <w:t xml:space="preserve">People who are, or perceived to be, transsexual, transgender, transvestite and those who hold a gender recognition certificate under the Gender Recognition Act 2004. </w:t>
                  </w:r>
                </w:p>
                <w:p w:rsidR="00F855F0" w:rsidRPr="00F855F0" w:rsidP="003B6EEB">
                  <w:pPr>
                    <w:autoSpaceDE w:val="0"/>
                    <w:autoSpaceDN w:val="0"/>
                    <w:adjustRightInd w:val="0"/>
                    <w:spacing w:after="0" w:line="240" w:lineRule="auto"/>
                    <w:jc w:val="both"/>
                    <w:rPr>
                      <w:rFonts w:ascii="Arial" w:hAnsi="Arial" w:cs="Arial"/>
                      <w:color w:val="000000"/>
                      <w:sz w:val="23"/>
                      <w:szCs w:val="23"/>
                      <w:lang w:eastAsia="en-GB"/>
                    </w:rPr>
                  </w:pPr>
                </w:p>
              </w:tc>
            </w:tr>
          </w:tbl>
          <w:p w:rsidR="00F855F0" w:rsidRPr="008110E0" w:rsidP="003B6EEB">
            <w:pPr>
              <w:pStyle w:val="Default"/>
              <w:jc w:val="both"/>
            </w:pPr>
          </w:p>
        </w:tc>
      </w:tr>
      <w:tr w:rsidTr="00F855F0">
        <w:tblPrEx>
          <w:tblW w:w="0" w:type="auto"/>
          <w:tblLook w:val="04A0"/>
        </w:tblPrEx>
        <w:tc>
          <w:tcPr>
            <w:tcW w:w="0" w:type="auto"/>
          </w:tcPr>
          <w:p w:rsidR="00F855F0" w:rsidP="003B6EEB">
            <w:pPr>
              <w:autoSpaceDE w:val="0"/>
              <w:autoSpaceDN w:val="0"/>
              <w:adjustRightInd w:val="0"/>
              <w:spacing w:after="0" w:line="240" w:lineRule="auto"/>
              <w:jc w:val="both"/>
              <w:rPr>
                <w:rFonts w:ascii="Arial" w:hAnsi="Arial" w:cs="Arial"/>
                <w:color w:val="000000"/>
                <w:sz w:val="24"/>
                <w:szCs w:val="24"/>
                <w:lang w:eastAsia="en-GB"/>
              </w:rPr>
            </w:pPr>
          </w:p>
          <w:p w:rsidR="00F855F0" w:rsidRPr="00F855F0" w:rsidP="003B6EEB">
            <w:pPr>
              <w:autoSpaceDE w:val="0"/>
              <w:autoSpaceDN w:val="0"/>
              <w:adjustRightInd w:val="0"/>
              <w:spacing w:after="0" w:line="240" w:lineRule="auto"/>
              <w:jc w:val="both"/>
              <w:rPr>
                <w:rFonts w:ascii="Arial" w:hAnsi="Arial" w:cs="Arial"/>
                <w:color w:val="000000"/>
                <w:sz w:val="24"/>
                <w:szCs w:val="24"/>
                <w:lang w:eastAsia="en-GB"/>
              </w:rPr>
            </w:pPr>
            <w:r>
              <w:rPr>
                <w:rFonts w:ascii="Arial" w:hAnsi="Arial" w:cs="Arial"/>
                <w:color w:val="000000"/>
                <w:sz w:val="24"/>
                <w:szCs w:val="24"/>
                <w:lang w:eastAsia="en-GB"/>
              </w:rPr>
              <w:t>Hate Crime Prosecution</w:t>
            </w:r>
          </w:p>
        </w:tc>
        <w:tc>
          <w:tcPr>
            <w:tcW w:w="0" w:type="auto"/>
            <w:gridSpan w:val="2"/>
          </w:tcPr>
          <w:p w:rsidR="00F855F0" w:rsidP="003B6EEB">
            <w:pPr>
              <w:spacing w:after="0"/>
              <w:jc w:val="both"/>
            </w:pPr>
          </w:p>
          <w:tbl>
            <w:tblPr>
              <w:tblW w:w="0" w:type="auto"/>
              <w:tblBorders>
                <w:top w:val="nil"/>
                <w:left w:val="nil"/>
                <w:bottom w:val="nil"/>
                <w:right w:val="nil"/>
              </w:tblBorders>
              <w:tblLook w:val="0000"/>
            </w:tblPr>
            <w:tblGrid>
              <w:gridCol w:w="8089"/>
            </w:tblGrid>
            <w:tr>
              <w:tblPrEx>
                <w:tblW w:w="0" w:type="auto"/>
                <w:tblBorders>
                  <w:top w:val="nil"/>
                  <w:left w:val="nil"/>
                  <w:bottom w:val="nil"/>
                  <w:right w:val="nil"/>
                </w:tblBorders>
                <w:tblLook w:val="0000"/>
              </w:tblPrEx>
              <w:trPr>
                <w:trHeight w:val="655"/>
              </w:trPr>
              <w:tc>
                <w:tcPr>
                  <w:tcW w:w="0" w:type="auto"/>
                </w:tcPr>
                <w:p w:rsidR="00F855F0" w:rsidRPr="00F855F0" w:rsidP="003B6EEB">
                  <w:pPr>
                    <w:autoSpaceDE w:val="0"/>
                    <w:autoSpaceDN w:val="0"/>
                    <w:adjustRightInd w:val="0"/>
                    <w:spacing w:after="0" w:line="240" w:lineRule="auto"/>
                    <w:jc w:val="both"/>
                    <w:rPr>
                      <w:rFonts w:ascii="Arial" w:hAnsi="Arial" w:cs="Arial"/>
                      <w:color w:val="000000"/>
                      <w:sz w:val="23"/>
                      <w:szCs w:val="23"/>
                      <w:lang w:eastAsia="en-GB"/>
                    </w:rPr>
                  </w:pPr>
                  <w:r w:rsidRPr="00F855F0">
                    <w:rPr>
                      <w:rFonts w:ascii="Arial" w:hAnsi="Arial" w:cs="Arial"/>
                      <w:color w:val="000000"/>
                      <w:sz w:val="23"/>
                      <w:szCs w:val="23"/>
                      <w:lang w:eastAsia="en-GB"/>
                    </w:rPr>
                    <w:t xml:space="preserve">A hate crime prosecution is any hate </w:t>
                  </w:r>
                  <w:r w:rsidRPr="00F855F0" w:rsidR="002B5F86">
                    <w:rPr>
                      <w:rFonts w:ascii="Arial" w:hAnsi="Arial" w:cs="Arial"/>
                      <w:color w:val="000000"/>
                      <w:sz w:val="23"/>
                      <w:szCs w:val="23"/>
                      <w:lang w:eastAsia="en-GB"/>
                    </w:rPr>
                    <w:t>crime that has been charged</w:t>
                  </w:r>
                  <w:r w:rsidRPr="00F855F0">
                    <w:rPr>
                      <w:rFonts w:ascii="Arial" w:hAnsi="Arial" w:cs="Arial"/>
                      <w:color w:val="000000"/>
                      <w:sz w:val="23"/>
                      <w:szCs w:val="23"/>
                      <w:lang w:eastAsia="en-GB"/>
                    </w:rPr>
                    <w:t xml:space="preserve"> in the aggravated form or where the prosecutor has assessed that there is sufficient evidence of the hostility element to be put before the court when the offender is sentenced. </w:t>
                  </w:r>
                </w:p>
              </w:tc>
            </w:tr>
          </w:tbl>
          <w:p w:rsidR="00F855F0" w:rsidRPr="00F855F0" w:rsidP="003B6EEB">
            <w:pPr>
              <w:autoSpaceDE w:val="0"/>
              <w:autoSpaceDN w:val="0"/>
              <w:adjustRightInd w:val="0"/>
              <w:spacing w:after="0" w:line="240" w:lineRule="auto"/>
              <w:jc w:val="both"/>
              <w:rPr>
                <w:rFonts w:ascii="Arial" w:hAnsi="Arial" w:cs="Arial"/>
                <w:color w:val="000000"/>
                <w:sz w:val="24"/>
                <w:szCs w:val="24"/>
                <w:lang w:eastAsia="en-GB"/>
              </w:rPr>
            </w:pPr>
          </w:p>
        </w:tc>
      </w:tr>
    </w:tbl>
    <w:p w:rsidR="00A653A3" w:rsidP="003B6EEB">
      <w:pPr>
        <w:spacing w:after="0" w:line="240" w:lineRule="auto"/>
        <w:jc w:val="both"/>
        <w:rPr>
          <w:rFonts w:cs="Arial"/>
        </w:rPr>
      </w:pPr>
    </w:p>
    <w:p w:rsidR="00A653A3" w:rsidP="003B6EEB">
      <w:pPr>
        <w:spacing w:after="0" w:line="240" w:lineRule="auto"/>
        <w:jc w:val="both"/>
        <w:rPr>
          <w:rFonts w:cs="Arial"/>
        </w:rPr>
      </w:pPr>
    </w:p>
    <w:p w:rsidR="00A653A3" w:rsidP="003B6EEB">
      <w:pPr>
        <w:autoSpaceDE w:val="0"/>
        <w:autoSpaceDN w:val="0"/>
        <w:adjustRightInd w:val="0"/>
        <w:spacing w:after="0" w:line="241" w:lineRule="atLeast"/>
        <w:jc w:val="both"/>
        <w:rPr>
          <w:rFonts w:ascii="Myriad Pro" w:hAnsi="Myriad Pro"/>
          <w:lang w:eastAsia="en-GB"/>
        </w:rPr>
      </w:pPr>
    </w:p>
    <w:p w:rsidR="00A653A3" w:rsidP="003B6EEB">
      <w:pPr>
        <w:autoSpaceDE w:val="0"/>
        <w:autoSpaceDN w:val="0"/>
        <w:adjustRightInd w:val="0"/>
        <w:spacing w:after="0" w:line="241" w:lineRule="atLeast"/>
        <w:jc w:val="both"/>
        <w:rPr>
          <w:rFonts w:ascii="Myriad Pro" w:hAnsi="Myriad Pro"/>
          <w:lang w:eastAsia="en-GB"/>
        </w:rPr>
      </w:pPr>
    </w:p>
    <w:p w:rsidR="00A653A3" w:rsidP="003B6EEB">
      <w:pPr>
        <w:autoSpaceDE w:val="0"/>
        <w:autoSpaceDN w:val="0"/>
        <w:adjustRightInd w:val="0"/>
        <w:spacing w:after="0" w:line="241" w:lineRule="atLeast"/>
        <w:jc w:val="both"/>
        <w:rPr>
          <w:rFonts w:ascii="Myriad Pro" w:hAnsi="Myriad Pro"/>
          <w:lang w:eastAsia="en-GB"/>
        </w:rPr>
      </w:pPr>
    </w:p>
    <w:p w:rsidR="00A653A3" w:rsidP="003B6EEB">
      <w:pPr>
        <w:autoSpaceDE w:val="0"/>
        <w:autoSpaceDN w:val="0"/>
        <w:adjustRightInd w:val="0"/>
        <w:spacing w:after="0" w:line="241" w:lineRule="atLeast"/>
        <w:jc w:val="both"/>
        <w:rPr>
          <w:rFonts w:ascii="Myriad Pro" w:hAnsi="Myriad Pro"/>
          <w:lang w:eastAsia="en-GB"/>
        </w:rPr>
      </w:pPr>
    </w:p>
    <w:p w:rsidR="00A653A3" w:rsidP="003B6EEB">
      <w:pPr>
        <w:autoSpaceDE w:val="0"/>
        <w:autoSpaceDN w:val="0"/>
        <w:adjustRightInd w:val="0"/>
        <w:spacing w:after="0" w:line="241" w:lineRule="atLeast"/>
        <w:jc w:val="both"/>
        <w:rPr>
          <w:rFonts w:ascii="Myriad Pro" w:hAnsi="Myriad Pro"/>
          <w:lang w:eastAsia="en-GB"/>
        </w:rPr>
      </w:pPr>
    </w:p>
    <w:p w:rsidR="00A653A3" w:rsidRPr="00A653A3" w:rsidP="003B6EEB">
      <w:pPr>
        <w:autoSpaceDE w:val="0"/>
        <w:autoSpaceDN w:val="0"/>
        <w:adjustRightInd w:val="0"/>
        <w:spacing w:after="0" w:line="241" w:lineRule="atLeast"/>
        <w:jc w:val="both"/>
        <w:rPr>
          <w:rFonts w:asciiTheme="minorHAnsi" w:hAnsiTheme="minorHAnsi" w:cstheme="minorHAnsi"/>
          <w:sz w:val="16"/>
          <w:szCs w:val="16"/>
          <w:lang w:eastAsia="en-GB"/>
        </w:rPr>
      </w:pPr>
    </w:p>
    <w:p w:rsidR="008F1426" w:rsidRPr="008F1426" w:rsidP="003B6EEB">
      <w:pPr>
        <w:autoSpaceDE w:val="0"/>
        <w:autoSpaceDN w:val="0"/>
        <w:adjustRightInd w:val="0"/>
        <w:spacing w:after="0" w:line="241" w:lineRule="atLeast"/>
        <w:jc w:val="both"/>
        <w:rPr>
          <w:rFonts w:ascii="Arial" w:hAnsi="Arial" w:cs="Arial"/>
          <w:color w:val="2E74B5" w:themeColor="accent1" w:themeShade="BF"/>
          <w:sz w:val="24"/>
          <w:szCs w:val="24"/>
        </w:rPr>
      </w:pPr>
      <w:r>
        <w:rPr>
          <w:rFonts w:asciiTheme="minorHAnsi" w:hAnsiTheme="minorHAnsi" w:cstheme="minorHAnsi"/>
          <w:sz w:val="18"/>
          <w:szCs w:val="18"/>
          <w:lang w:eastAsia="en-GB"/>
        </w:rPr>
        <w:t>3</w:t>
      </w:r>
      <w:r w:rsidR="00A653A3">
        <w:rPr>
          <w:rFonts w:asciiTheme="minorHAnsi" w:hAnsiTheme="minorHAnsi" w:cstheme="minorHAnsi"/>
          <w:sz w:val="18"/>
          <w:szCs w:val="18"/>
          <w:lang w:eastAsia="en-GB"/>
        </w:rPr>
        <w:t xml:space="preserve">. </w:t>
      </w:r>
      <w:r w:rsidRPr="00A653A3" w:rsidR="00A653A3">
        <w:rPr>
          <w:rFonts w:asciiTheme="minorHAnsi" w:hAnsiTheme="minorHAnsi" w:cstheme="minorHAnsi"/>
          <w:sz w:val="18"/>
          <w:szCs w:val="18"/>
          <w:lang w:eastAsia="en-GB"/>
        </w:rPr>
        <w:t>Hate Crime Operational Guidance © College of Policing 2014</w:t>
      </w:r>
      <w:r w:rsidRPr="00A653A3" w:rsidR="00A653A3">
        <w:rPr>
          <w:rFonts w:ascii="Myriad Pro" w:hAnsi="Myriad Pro"/>
          <w:sz w:val="18"/>
          <w:szCs w:val="18"/>
          <w:lang w:eastAsia="en-GB"/>
        </w:rPr>
        <w:t xml:space="preserve">  </w:t>
      </w:r>
      <w:r w:rsidR="00857088">
        <w:rPr>
          <w:rFonts w:ascii="Arial" w:hAnsi="Arial" w:cs="Arial"/>
          <w:color w:val="2E74B5" w:themeColor="accent1" w:themeShade="BF"/>
          <w:sz w:val="24"/>
          <w:szCs w:val="24"/>
        </w:rPr>
        <w:br w:type="page"/>
      </w:r>
    </w:p>
    <w:p w:rsidR="008F1426" w:rsidP="003B6EEB">
      <w:pPr>
        <w:ind w:left="7200"/>
        <w:jc w:val="both"/>
        <w:rPr>
          <w:rFonts w:asciiTheme="majorHAnsi" w:hAnsiTheme="majorHAnsi" w:cs="Arial"/>
          <w:b/>
          <w:sz w:val="40"/>
          <w:szCs w:val="40"/>
          <w:u w:val="single"/>
        </w:rPr>
      </w:pPr>
      <w:r>
        <w:rPr>
          <w:rFonts w:asciiTheme="majorHAnsi" w:hAnsiTheme="majorHAnsi" w:cs="Arial"/>
          <w:i/>
          <w:sz w:val="36"/>
          <w:szCs w:val="36"/>
          <w:lang w:eastAsia="en-GB"/>
        </w:rPr>
        <w:t xml:space="preserve">Appendix </w:t>
      </w:r>
      <w:r w:rsidR="00380B77">
        <w:rPr>
          <w:rFonts w:asciiTheme="majorHAnsi" w:hAnsiTheme="majorHAnsi" w:cs="Arial"/>
          <w:i/>
          <w:sz w:val="36"/>
          <w:szCs w:val="36"/>
          <w:lang w:eastAsia="en-GB"/>
        </w:rPr>
        <w:t>D</w:t>
      </w:r>
      <w:r w:rsidRPr="00A653A3">
        <w:rPr>
          <w:rFonts w:asciiTheme="majorHAnsi" w:hAnsiTheme="majorHAnsi" w:cs="Arial"/>
          <w:i/>
          <w:sz w:val="36"/>
          <w:szCs w:val="36"/>
          <w:lang w:eastAsia="en-GB"/>
        </w:rPr>
        <w:t>:</w:t>
      </w:r>
    </w:p>
    <w:p w:rsidR="00857088" w:rsidRPr="008F1426" w:rsidP="003B6EEB">
      <w:pPr>
        <w:jc w:val="both"/>
        <w:rPr>
          <w:rFonts w:asciiTheme="majorHAnsi" w:hAnsiTheme="majorHAnsi" w:cs="Arial"/>
          <w:b/>
          <w:sz w:val="40"/>
          <w:szCs w:val="40"/>
          <w:u w:val="single"/>
        </w:rPr>
      </w:pPr>
      <w:r>
        <w:rPr>
          <w:rFonts w:asciiTheme="majorHAnsi" w:hAnsiTheme="majorHAnsi" w:cs="Arial"/>
          <w:b/>
          <w:sz w:val="40"/>
          <w:szCs w:val="40"/>
          <w:u w:val="single"/>
        </w:rPr>
        <w:t>Organisations r</w:t>
      </w:r>
      <w:r w:rsidRPr="008F1426">
        <w:rPr>
          <w:rFonts w:asciiTheme="majorHAnsi" w:hAnsiTheme="majorHAnsi" w:cs="Arial"/>
          <w:b/>
          <w:sz w:val="40"/>
          <w:szCs w:val="40"/>
          <w:u w:val="single"/>
        </w:rPr>
        <w:t xml:space="preserve">epresented on the </w:t>
      </w:r>
      <w:r>
        <w:rPr>
          <w:rFonts w:asciiTheme="majorHAnsi" w:hAnsiTheme="majorHAnsi" w:cs="Arial"/>
          <w:b/>
          <w:sz w:val="40"/>
          <w:szCs w:val="40"/>
          <w:u w:val="single"/>
        </w:rPr>
        <w:t xml:space="preserve">Lancashire </w:t>
      </w:r>
      <w:r w:rsidRPr="008F1426">
        <w:rPr>
          <w:rFonts w:asciiTheme="majorHAnsi" w:hAnsiTheme="majorHAnsi" w:cs="Arial"/>
          <w:b/>
          <w:sz w:val="40"/>
          <w:szCs w:val="40"/>
          <w:u w:val="single"/>
        </w:rPr>
        <w:t>Strategic Hate Crime and Cohesion Group</w:t>
      </w:r>
    </w:p>
    <w:p w:rsidR="003775FB" w:rsidP="003B6EEB">
      <w:pPr>
        <w:spacing w:line="360" w:lineRule="auto"/>
        <w:jc w:val="both"/>
        <w:rPr>
          <w:rFonts w:asciiTheme="minorHAnsi" w:hAnsiTheme="minorHAnsi" w:cs="Arial"/>
        </w:rPr>
      </w:pPr>
    </w:p>
    <w:p w:rsidR="009F1C7D" w:rsidP="003B6EEB">
      <w:pPr>
        <w:spacing w:line="360" w:lineRule="auto"/>
        <w:jc w:val="both"/>
        <w:rPr>
          <w:rFonts w:asciiTheme="minorHAnsi" w:hAnsiTheme="minorHAnsi" w:cs="Arial"/>
        </w:rPr>
        <w:sectPr w:rsidSect="005B2859">
          <w:headerReference w:type="default" r:id="rId7"/>
          <w:footerReference w:type="default" r:id="rId8"/>
          <w:footerReference w:type="first" r:id="rId9"/>
          <w:pgSz w:w="11906" w:h="16838"/>
          <w:pgMar w:top="1247" w:right="1077" w:bottom="567" w:left="1077" w:header="709" w:footer="709" w:gutter="0"/>
          <w:pgNumType w:start="0"/>
          <w:cols w:space="708"/>
          <w:titlePg/>
          <w:docGrid w:linePitch="360"/>
        </w:sectPr>
      </w:pPr>
    </w:p>
    <w:p w:rsidR="008E45EC" w:rsidRPr="008E45EC" w:rsidP="003B6EEB">
      <w:pPr>
        <w:spacing w:line="360" w:lineRule="auto"/>
        <w:jc w:val="both"/>
        <w:rPr>
          <w:rFonts w:asciiTheme="minorHAnsi" w:hAnsiTheme="minorHAnsi" w:cs="Arial"/>
        </w:rPr>
      </w:pPr>
      <w:r w:rsidRPr="008E45EC">
        <w:rPr>
          <w:rFonts w:asciiTheme="minorHAnsi" w:hAnsiTheme="minorHAnsi" w:cs="Arial"/>
        </w:rPr>
        <w:t>Blackburn with Darwen</w:t>
      </w:r>
      <w:r>
        <w:rPr>
          <w:rFonts w:asciiTheme="minorHAnsi" w:hAnsiTheme="minorHAnsi" w:cs="Arial"/>
        </w:rPr>
        <w:t xml:space="preserve"> Council</w:t>
      </w:r>
    </w:p>
    <w:p w:rsidR="008E45EC" w:rsidRPr="008E45EC" w:rsidP="003B6EEB">
      <w:pPr>
        <w:spacing w:line="360" w:lineRule="auto"/>
        <w:jc w:val="both"/>
        <w:rPr>
          <w:rFonts w:asciiTheme="minorHAnsi" w:hAnsiTheme="minorHAnsi" w:cs="Arial"/>
        </w:rPr>
      </w:pPr>
      <w:r w:rsidRPr="008E45EC">
        <w:rPr>
          <w:rFonts w:asciiTheme="minorHAnsi" w:hAnsiTheme="minorHAnsi" w:cs="Arial"/>
        </w:rPr>
        <w:t xml:space="preserve">Blackpool </w:t>
      </w:r>
      <w:r>
        <w:rPr>
          <w:rFonts w:asciiTheme="minorHAnsi" w:hAnsiTheme="minorHAnsi" w:cs="Arial"/>
        </w:rPr>
        <w:t>Council</w:t>
      </w:r>
    </w:p>
    <w:p w:rsidR="008E45EC" w:rsidRPr="008E45EC" w:rsidP="003B6EEB">
      <w:pPr>
        <w:spacing w:line="360" w:lineRule="auto"/>
        <w:jc w:val="both"/>
        <w:rPr>
          <w:rFonts w:asciiTheme="minorHAnsi" w:hAnsiTheme="minorHAnsi" w:cs="Arial"/>
        </w:rPr>
      </w:pPr>
      <w:r w:rsidRPr="008E45EC">
        <w:rPr>
          <w:rFonts w:asciiTheme="minorHAnsi" w:hAnsiTheme="minorHAnsi" w:cs="Arial"/>
        </w:rPr>
        <w:t xml:space="preserve">Burnley </w:t>
      </w:r>
      <w:r>
        <w:rPr>
          <w:rFonts w:asciiTheme="minorHAnsi" w:hAnsiTheme="minorHAnsi" w:cs="Arial"/>
        </w:rPr>
        <w:t>Borough Council</w:t>
      </w:r>
    </w:p>
    <w:p w:rsidR="008E45EC" w:rsidP="003B6EEB">
      <w:pPr>
        <w:spacing w:line="360" w:lineRule="auto"/>
        <w:jc w:val="both"/>
        <w:rPr>
          <w:rFonts w:asciiTheme="minorHAnsi" w:hAnsiTheme="minorHAnsi" w:cs="Arial"/>
        </w:rPr>
      </w:pPr>
      <w:r w:rsidRPr="008E45EC">
        <w:rPr>
          <w:rFonts w:asciiTheme="minorHAnsi" w:hAnsiTheme="minorHAnsi" w:cs="Arial"/>
        </w:rPr>
        <w:t xml:space="preserve">Chorley </w:t>
      </w:r>
      <w:r>
        <w:rPr>
          <w:rFonts w:asciiTheme="minorHAnsi" w:hAnsiTheme="minorHAnsi" w:cs="Arial"/>
        </w:rPr>
        <w:t>Council</w:t>
      </w:r>
    </w:p>
    <w:p w:rsidR="003775FB" w:rsidP="003B6EEB">
      <w:pPr>
        <w:spacing w:line="360" w:lineRule="auto"/>
        <w:jc w:val="both"/>
        <w:rPr>
          <w:rFonts w:asciiTheme="minorHAnsi" w:hAnsiTheme="minorHAnsi" w:cs="Arial"/>
        </w:rPr>
      </w:pPr>
      <w:r>
        <w:rPr>
          <w:rFonts w:asciiTheme="minorHAnsi" w:hAnsiTheme="minorHAnsi" w:cs="Arial"/>
        </w:rPr>
        <w:t>Crown Prosecution Service</w:t>
      </w:r>
    </w:p>
    <w:p w:rsidR="008E45EC" w:rsidP="003B6EEB">
      <w:pPr>
        <w:spacing w:line="360" w:lineRule="auto"/>
        <w:jc w:val="both"/>
        <w:rPr>
          <w:rFonts w:asciiTheme="minorHAnsi" w:hAnsiTheme="minorHAnsi" w:cs="Arial"/>
        </w:rPr>
      </w:pPr>
      <w:r>
        <w:rPr>
          <w:rFonts w:asciiTheme="minorHAnsi" w:hAnsiTheme="minorHAnsi" w:cs="Arial"/>
        </w:rPr>
        <w:t>Disability Equality North West</w:t>
      </w:r>
    </w:p>
    <w:p w:rsidR="003775FB" w:rsidRPr="008E45EC" w:rsidP="003B6EEB">
      <w:pPr>
        <w:spacing w:line="360" w:lineRule="auto"/>
        <w:jc w:val="both"/>
        <w:rPr>
          <w:rFonts w:asciiTheme="minorHAnsi" w:hAnsiTheme="minorHAnsi" w:cs="Arial"/>
        </w:rPr>
      </w:pPr>
      <w:r>
        <w:rPr>
          <w:rFonts w:asciiTheme="minorHAnsi" w:hAnsiTheme="minorHAnsi" w:cs="Arial"/>
        </w:rPr>
        <w:t>Disability Hate Crime Network</w:t>
      </w:r>
    </w:p>
    <w:p w:rsidR="008E45EC" w:rsidRPr="008E45EC" w:rsidP="003B6EEB">
      <w:pPr>
        <w:spacing w:line="360" w:lineRule="auto"/>
        <w:jc w:val="both"/>
        <w:rPr>
          <w:rFonts w:asciiTheme="minorHAnsi" w:hAnsiTheme="minorHAnsi" w:cs="Arial"/>
        </w:rPr>
      </w:pPr>
      <w:r w:rsidRPr="008E45EC">
        <w:rPr>
          <w:rFonts w:asciiTheme="minorHAnsi" w:hAnsiTheme="minorHAnsi" w:cs="Arial"/>
        </w:rPr>
        <w:t xml:space="preserve">Fylde </w:t>
      </w:r>
      <w:r>
        <w:rPr>
          <w:rFonts w:asciiTheme="minorHAnsi" w:hAnsiTheme="minorHAnsi" w:cs="Arial"/>
        </w:rPr>
        <w:t>Borough Council</w:t>
      </w:r>
    </w:p>
    <w:p w:rsidR="008E45EC" w:rsidP="003B6EEB">
      <w:pPr>
        <w:jc w:val="both"/>
        <w:rPr>
          <w:rFonts w:asciiTheme="minorHAnsi" w:hAnsiTheme="minorHAnsi" w:cs="Arial"/>
        </w:rPr>
      </w:pPr>
      <w:r w:rsidRPr="008E45EC">
        <w:rPr>
          <w:rFonts w:asciiTheme="minorHAnsi" w:hAnsiTheme="minorHAnsi" w:cs="Arial"/>
        </w:rPr>
        <w:t xml:space="preserve">Hyndburn </w:t>
      </w:r>
      <w:r>
        <w:rPr>
          <w:rFonts w:asciiTheme="minorHAnsi" w:hAnsiTheme="minorHAnsi" w:cs="Arial"/>
        </w:rPr>
        <w:t>Borough Council</w:t>
      </w:r>
    </w:p>
    <w:p w:rsidR="00D01C5B" w:rsidP="003B6EEB">
      <w:pPr>
        <w:jc w:val="both"/>
        <w:rPr>
          <w:rFonts w:asciiTheme="minorHAnsi" w:hAnsiTheme="minorHAnsi" w:cs="Arial"/>
        </w:rPr>
      </w:pPr>
      <w:r>
        <w:rPr>
          <w:rFonts w:asciiTheme="minorHAnsi" w:hAnsiTheme="minorHAnsi" w:cs="Arial"/>
        </w:rPr>
        <w:t>Lancashire Adult Safeguarding Board</w:t>
      </w:r>
    </w:p>
    <w:p w:rsidR="003775FB" w:rsidP="003B6EEB">
      <w:pPr>
        <w:jc w:val="both"/>
        <w:rPr>
          <w:rFonts w:asciiTheme="minorHAnsi" w:hAnsiTheme="minorHAnsi" w:cs="Arial"/>
        </w:rPr>
      </w:pPr>
      <w:r>
        <w:rPr>
          <w:rFonts w:asciiTheme="minorHAnsi" w:hAnsiTheme="minorHAnsi" w:cs="Arial"/>
        </w:rPr>
        <w:t>Lancashire BME Network</w:t>
      </w:r>
    </w:p>
    <w:p w:rsidR="00D01C5B" w:rsidP="003B6EEB">
      <w:pPr>
        <w:jc w:val="both"/>
        <w:rPr>
          <w:rFonts w:asciiTheme="minorHAnsi" w:hAnsiTheme="minorHAnsi" w:cs="Arial"/>
        </w:rPr>
      </w:pPr>
      <w:r>
        <w:rPr>
          <w:rFonts w:asciiTheme="minorHAnsi" w:hAnsiTheme="minorHAnsi" w:cs="Arial"/>
        </w:rPr>
        <w:t>Lancashire Children's Safeguarding Board</w:t>
      </w:r>
    </w:p>
    <w:p w:rsidR="00D01C5B" w:rsidP="003B6EEB">
      <w:pPr>
        <w:jc w:val="both"/>
        <w:rPr>
          <w:rFonts w:asciiTheme="minorHAnsi" w:hAnsiTheme="minorHAnsi" w:cs="Arial"/>
        </w:rPr>
      </w:pPr>
      <w:r>
        <w:rPr>
          <w:rFonts w:asciiTheme="minorHAnsi" w:hAnsiTheme="minorHAnsi" w:cs="Arial"/>
        </w:rPr>
        <w:t>Lancashire Council of Mosques</w:t>
      </w:r>
    </w:p>
    <w:p w:rsidR="008E45EC" w:rsidP="003B6EEB">
      <w:pPr>
        <w:jc w:val="both"/>
        <w:rPr>
          <w:rFonts w:asciiTheme="minorHAnsi" w:hAnsiTheme="minorHAnsi" w:cs="Arial"/>
        </w:rPr>
      </w:pPr>
      <w:r w:rsidRPr="008E45EC">
        <w:rPr>
          <w:rFonts w:asciiTheme="minorHAnsi" w:hAnsiTheme="minorHAnsi" w:cs="Arial"/>
        </w:rPr>
        <w:t xml:space="preserve">Lancashire County Council </w:t>
      </w:r>
    </w:p>
    <w:p w:rsidR="008E45EC" w:rsidP="003B6EEB">
      <w:pPr>
        <w:jc w:val="both"/>
        <w:rPr>
          <w:rFonts w:asciiTheme="minorHAnsi" w:hAnsiTheme="minorHAnsi" w:cs="Arial"/>
        </w:rPr>
      </w:pPr>
      <w:r>
        <w:rPr>
          <w:rFonts w:asciiTheme="minorHAnsi" w:hAnsiTheme="minorHAnsi" w:cs="Arial"/>
        </w:rPr>
        <w:t>Lancashire Constabulary</w:t>
      </w:r>
    </w:p>
    <w:p w:rsidR="009F1C7D" w:rsidP="003B6EEB">
      <w:pPr>
        <w:jc w:val="both"/>
        <w:rPr>
          <w:rFonts w:asciiTheme="minorHAnsi" w:hAnsiTheme="minorHAnsi" w:cs="Arial"/>
        </w:rPr>
      </w:pPr>
      <w:r>
        <w:rPr>
          <w:rFonts w:asciiTheme="minorHAnsi" w:hAnsiTheme="minorHAnsi" w:cs="Arial"/>
        </w:rPr>
        <w:t>Lancashire Forum of Faiths</w:t>
      </w:r>
    </w:p>
    <w:p w:rsidR="009F1C7D" w:rsidP="003B6EEB">
      <w:pPr>
        <w:jc w:val="both"/>
        <w:rPr>
          <w:rFonts w:asciiTheme="minorHAnsi" w:hAnsiTheme="minorHAnsi" w:cs="Arial"/>
        </w:rPr>
      </w:pPr>
      <w:r>
        <w:rPr>
          <w:rFonts w:asciiTheme="minorHAnsi" w:hAnsiTheme="minorHAnsi" w:cs="Arial"/>
        </w:rPr>
        <w:t>Lancashire LGBT</w:t>
      </w:r>
    </w:p>
    <w:p w:rsidR="008E45EC" w:rsidRPr="008E45EC" w:rsidP="003B6EEB">
      <w:pPr>
        <w:spacing w:line="360" w:lineRule="auto"/>
        <w:jc w:val="both"/>
        <w:rPr>
          <w:rFonts w:asciiTheme="minorHAnsi" w:hAnsiTheme="minorHAnsi" w:cs="Arial"/>
        </w:rPr>
      </w:pPr>
      <w:r w:rsidRPr="008E45EC">
        <w:rPr>
          <w:rFonts w:asciiTheme="minorHAnsi" w:hAnsiTheme="minorHAnsi" w:cs="Arial"/>
        </w:rPr>
        <w:t xml:space="preserve">Lancaster </w:t>
      </w:r>
      <w:r>
        <w:rPr>
          <w:rFonts w:asciiTheme="minorHAnsi" w:hAnsiTheme="minorHAnsi" w:cs="Arial"/>
        </w:rPr>
        <w:t>City Council</w:t>
      </w:r>
    </w:p>
    <w:p w:rsidR="008E45EC" w:rsidRPr="008E45EC" w:rsidP="003B6EEB">
      <w:pPr>
        <w:jc w:val="both"/>
        <w:rPr>
          <w:rFonts w:asciiTheme="minorHAnsi" w:hAnsiTheme="minorHAnsi" w:cs="Arial"/>
        </w:rPr>
      </w:pPr>
      <w:r w:rsidRPr="008E45EC">
        <w:rPr>
          <w:rFonts w:asciiTheme="minorHAnsi" w:hAnsiTheme="minorHAnsi" w:cs="Arial"/>
        </w:rPr>
        <w:t xml:space="preserve">Pendle </w:t>
      </w:r>
      <w:r>
        <w:rPr>
          <w:rFonts w:asciiTheme="minorHAnsi" w:hAnsiTheme="minorHAnsi" w:cs="Arial"/>
        </w:rPr>
        <w:t>Borough Council</w:t>
      </w:r>
    </w:p>
    <w:p w:rsidR="00D01C5B" w:rsidRPr="008E45EC" w:rsidP="003B6EEB">
      <w:pPr>
        <w:jc w:val="both"/>
        <w:rPr>
          <w:rFonts w:asciiTheme="minorHAnsi" w:hAnsiTheme="minorHAnsi" w:cs="Arial"/>
        </w:rPr>
      </w:pPr>
      <w:r>
        <w:rPr>
          <w:rFonts w:asciiTheme="minorHAnsi" w:hAnsiTheme="minorHAnsi" w:cs="Arial"/>
        </w:rPr>
        <w:t>The Police and Crime Commissioner for Lancashire</w:t>
      </w:r>
    </w:p>
    <w:p w:rsidR="008E45EC" w:rsidP="003B6EEB">
      <w:pPr>
        <w:jc w:val="both"/>
        <w:rPr>
          <w:rFonts w:asciiTheme="minorHAnsi" w:hAnsiTheme="minorHAnsi" w:cs="Arial"/>
        </w:rPr>
      </w:pPr>
      <w:r w:rsidRPr="008E45EC">
        <w:rPr>
          <w:rFonts w:asciiTheme="minorHAnsi" w:hAnsiTheme="minorHAnsi" w:cs="Arial"/>
        </w:rPr>
        <w:t>Preston</w:t>
      </w:r>
      <w:r>
        <w:rPr>
          <w:rFonts w:asciiTheme="minorHAnsi" w:hAnsiTheme="minorHAnsi" w:cs="Arial"/>
        </w:rPr>
        <w:t xml:space="preserve"> City Council</w:t>
      </w:r>
    </w:p>
    <w:p w:rsidR="003775FB" w:rsidP="003B6EEB">
      <w:pPr>
        <w:jc w:val="both"/>
        <w:rPr>
          <w:rFonts w:asciiTheme="minorHAnsi" w:hAnsiTheme="minorHAnsi" w:cs="Arial"/>
        </w:rPr>
      </w:pPr>
      <w:r w:rsidRPr="003775FB">
        <w:rPr>
          <w:rFonts w:asciiTheme="minorHAnsi" w:hAnsiTheme="minorHAnsi" w:cs="Arial"/>
        </w:rPr>
        <w:t>Preston &amp; Western Lancashire REDC</w:t>
      </w:r>
    </w:p>
    <w:p w:rsidR="008E45EC" w:rsidRPr="008E45EC" w:rsidP="003B6EEB">
      <w:pPr>
        <w:spacing w:line="360" w:lineRule="auto"/>
        <w:jc w:val="both"/>
        <w:rPr>
          <w:rFonts w:asciiTheme="minorHAnsi" w:hAnsiTheme="minorHAnsi" w:cs="Arial"/>
        </w:rPr>
      </w:pPr>
      <w:r w:rsidRPr="008E45EC">
        <w:rPr>
          <w:rFonts w:asciiTheme="minorHAnsi" w:hAnsiTheme="minorHAnsi" w:cs="Arial"/>
        </w:rPr>
        <w:t>Ribble Valley</w:t>
      </w:r>
      <w:r>
        <w:rPr>
          <w:rFonts w:asciiTheme="minorHAnsi" w:hAnsiTheme="minorHAnsi" w:cs="Arial"/>
        </w:rPr>
        <w:t xml:space="preserve"> Borough Council</w:t>
      </w:r>
    </w:p>
    <w:p w:rsidR="008E45EC" w:rsidRPr="008E45EC" w:rsidP="003B6EEB">
      <w:pPr>
        <w:spacing w:line="360" w:lineRule="auto"/>
        <w:jc w:val="both"/>
        <w:rPr>
          <w:rFonts w:asciiTheme="minorHAnsi" w:hAnsiTheme="minorHAnsi" w:cs="Arial"/>
        </w:rPr>
      </w:pPr>
      <w:r w:rsidRPr="008E45EC">
        <w:rPr>
          <w:rFonts w:asciiTheme="minorHAnsi" w:hAnsiTheme="minorHAnsi" w:cs="Arial"/>
        </w:rPr>
        <w:t>Rossendale</w:t>
      </w:r>
      <w:r>
        <w:rPr>
          <w:rFonts w:asciiTheme="minorHAnsi" w:hAnsiTheme="minorHAnsi" w:cs="Arial"/>
        </w:rPr>
        <w:t xml:space="preserve"> Borough Council</w:t>
      </w:r>
    </w:p>
    <w:p w:rsidR="008E45EC" w:rsidP="003B6EEB">
      <w:pPr>
        <w:spacing w:line="360" w:lineRule="auto"/>
        <w:jc w:val="both"/>
        <w:rPr>
          <w:rFonts w:asciiTheme="minorHAnsi" w:hAnsiTheme="minorHAnsi" w:cs="Arial"/>
        </w:rPr>
      </w:pPr>
      <w:r w:rsidRPr="008E45EC">
        <w:rPr>
          <w:rFonts w:asciiTheme="minorHAnsi" w:hAnsiTheme="minorHAnsi" w:cs="Arial"/>
        </w:rPr>
        <w:t>South Ribble</w:t>
      </w:r>
      <w:r>
        <w:rPr>
          <w:rFonts w:asciiTheme="minorHAnsi" w:hAnsiTheme="minorHAnsi" w:cs="Arial"/>
        </w:rPr>
        <w:t xml:space="preserve"> Borough Council</w:t>
      </w:r>
    </w:p>
    <w:p w:rsidR="003775FB" w:rsidP="003B6EEB">
      <w:pPr>
        <w:spacing w:line="360" w:lineRule="auto"/>
        <w:jc w:val="both"/>
        <w:rPr>
          <w:rFonts w:asciiTheme="minorHAnsi" w:hAnsiTheme="minorHAnsi" w:cs="Arial"/>
        </w:rPr>
      </w:pPr>
      <w:r>
        <w:rPr>
          <w:rFonts w:asciiTheme="minorHAnsi" w:hAnsiTheme="minorHAnsi" w:cs="Arial"/>
        </w:rPr>
        <w:t>University of Central Lancashire</w:t>
      </w:r>
    </w:p>
    <w:p w:rsidR="008E45EC" w:rsidRPr="008E45EC" w:rsidP="003B6EEB">
      <w:pPr>
        <w:spacing w:line="360" w:lineRule="auto"/>
        <w:jc w:val="both"/>
        <w:rPr>
          <w:rFonts w:asciiTheme="minorHAnsi" w:hAnsiTheme="minorHAnsi" w:cs="Arial"/>
        </w:rPr>
      </w:pPr>
      <w:r>
        <w:rPr>
          <w:rFonts w:asciiTheme="minorHAnsi" w:hAnsiTheme="minorHAnsi" w:cs="Arial"/>
        </w:rPr>
        <w:t>Victims' Voice</w:t>
      </w:r>
    </w:p>
    <w:p w:rsidR="008E45EC" w:rsidRPr="008E45EC" w:rsidP="003B6EEB">
      <w:pPr>
        <w:spacing w:line="360" w:lineRule="auto"/>
        <w:jc w:val="both"/>
        <w:rPr>
          <w:rFonts w:asciiTheme="minorHAnsi" w:hAnsiTheme="minorHAnsi" w:cs="Arial"/>
          <w:bCs/>
        </w:rPr>
      </w:pPr>
      <w:r w:rsidRPr="008E45EC">
        <w:rPr>
          <w:rFonts w:asciiTheme="minorHAnsi" w:hAnsiTheme="minorHAnsi" w:cs="Arial"/>
        </w:rPr>
        <w:t>West Lancashire</w:t>
      </w:r>
      <w:r>
        <w:rPr>
          <w:rFonts w:asciiTheme="minorHAnsi" w:hAnsiTheme="minorHAnsi" w:cs="Arial"/>
        </w:rPr>
        <w:t xml:space="preserve"> Borough Council</w:t>
      </w:r>
    </w:p>
    <w:p w:rsidR="008E45EC" w:rsidRPr="008937F1" w:rsidP="003B6EEB">
      <w:pPr>
        <w:spacing w:line="360" w:lineRule="auto"/>
        <w:jc w:val="both"/>
        <w:rPr>
          <w:rFonts w:cs="Arial"/>
          <w:b/>
        </w:rPr>
      </w:pPr>
      <w:r w:rsidRPr="008E45EC">
        <w:rPr>
          <w:rFonts w:asciiTheme="minorHAnsi" w:hAnsiTheme="minorHAnsi" w:cs="Arial"/>
          <w:bCs/>
        </w:rPr>
        <w:t>Wyre</w:t>
      </w:r>
      <w:r>
        <w:rPr>
          <w:rFonts w:asciiTheme="minorHAnsi" w:hAnsiTheme="minorHAnsi" w:cs="Arial"/>
          <w:bCs/>
        </w:rPr>
        <w:t xml:space="preserve"> </w:t>
      </w:r>
      <w:r>
        <w:rPr>
          <w:rFonts w:asciiTheme="minorHAnsi" w:hAnsiTheme="minorHAnsi" w:cs="Arial"/>
        </w:rPr>
        <w:t>Council</w:t>
      </w:r>
    </w:p>
    <w:p w:rsidR="003775FB" w:rsidP="003B6EEB">
      <w:pPr>
        <w:spacing w:line="360" w:lineRule="auto"/>
        <w:jc w:val="both"/>
        <w:rPr>
          <w:rFonts w:cs="Arial"/>
          <w:b/>
          <w:lang w:val="en-US"/>
        </w:rPr>
        <w:sectPr w:rsidSect="003775FB">
          <w:type w:val="continuous"/>
          <w:pgSz w:w="11906" w:h="16838"/>
          <w:pgMar w:top="1247" w:right="1077" w:bottom="567" w:left="1077" w:header="709" w:footer="709" w:gutter="0"/>
          <w:pgNumType w:start="0"/>
          <w:cols w:num="2" w:space="708"/>
          <w:titlePg/>
          <w:docGrid w:linePitch="360"/>
        </w:sectPr>
      </w:pPr>
    </w:p>
    <w:p w:rsidR="008E45EC" w:rsidRPr="008937F1" w:rsidP="003B6EEB">
      <w:pPr>
        <w:spacing w:line="360" w:lineRule="auto"/>
        <w:jc w:val="both"/>
        <w:rPr>
          <w:rFonts w:cs="Arial"/>
          <w:b/>
          <w:lang w:val="en-US"/>
        </w:rPr>
      </w:pPr>
    </w:p>
    <w:p w:rsidR="008F1426" w:rsidP="003B6EEB">
      <w:pPr>
        <w:spacing w:after="0" w:line="240" w:lineRule="auto"/>
        <w:jc w:val="both"/>
        <w:rPr>
          <w:rFonts w:asciiTheme="majorHAnsi" w:hAnsiTheme="majorHAnsi" w:cs="Arial"/>
          <w:b/>
          <w:sz w:val="40"/>
          <w:szCs w:val="40"/>
          <w:u w:val="single"/>
        </w:rPr>
      </w:pPr>
      <w:r>
        <w:rPr>
          <w:rFonts w:asciiTheme="majorHAnsi" w:hAnsiTheme="majorHAnsi" w:cs="Arial"/>
          <w:b/>
          <w:sz w:val="40"/>
          <w:szCs w:val="40"/>
          <w:u w:val="single"/>
        </w:rPr>
        <w:br w:type="page"/>
      </w:r>
    </w:p>
    <w:p w:rsidR="008F1426" w:rsidP="003B6EEB">
      <w:pPr>
        <w:ind w:left="7920"/>
        <w:jc w:val="both"/>
        <w:rPr>
          <w:rFonts w:asciiTheme="majorHAnsi" w:hAnsiTheme="majorHAnsi" w:cs="Arial"/>
          <w:b/>
          <w:sz w:val="40"/>
          <w:szCs w:val="40"/>
          <w:u w:val="single"/>
        </w:rPr>
      </w:pPr>
      <w:r w:rsidRPr="00A653A3">
        <w:rPr>
          <w:rFonts w:asciiTheme="majorHAnsi" w:hAnsiTheme="majorHAnsi" w:cs="Arial"/>
          <w:i/>
          <w:sz w:val="36"/>
          <w:szCs w:val="36"/>
          <w:lang w:eastAsia="en-GB"/>
        </w:rPr>
        <w:t xml:space="preserve">Appendix </w:t>
      </w:r>
      <w:r w:rsidR="00380B77">
        <w:rPr>
          <w:rFonts w:asciiTheme="majorHAnsi" w:hAnsiTheme="majorHAnsi" w:cs="Arial"/>
          <w:i/>
          <w:sz w:val="36"/>
          <w:szCs w:val="36"/>
          <w:lang w:eastAsia="en-GB"/>
        </w:rPr>
        <w:t>E</w:t>
      </w:r>
      <w:r w:rsidRPr="00A653A3">
        <w:rPr>
          <w:rFonts w:asciiTheme="majorHAnsi" w:hAnsiTheme="majorHAnsi" w:cs="Arial"/>
          <w:i/>
          <w:sz w:val="36"/>
          <w:szCs w:val="36"/>
          <w:lang w:eastAsia="en-GB"/>
        </w:rPr>
        <w:t>:</w:t>
      </w:r>
    </w:p>
    <w:p w:rsidR="008F1426" w:rsidRPr="008F1426" w:rsidP="003B6EEB">
      <w:pPr>
        <w:jc w:val="both"/>
        <w:rPr>
          <w:rFonts w:asciiTheme="majorHAnsi" w:hAnsiTheme="majorHAnsi" w:cs="Arial"/>
          <w:b/>
          <w:sz w:val="40"/>
          <w:szCs w:val="40"/>
          <w:u w:val="single"/>
        </w:rPr>
      </w:pPr>
      <w:r w:rsidRPr="008F1426">
        <w:rPr>
          <w:rFonts w:asciiTheme="majorHAnsi" w:hAnsiTheme="majorHAnsi" w:cs="Arial"/>
          <w:b/>
          <w:sz w:val="40"/>
          <w:szCs w:val="40"/>
          <w:u w:val="single"/>
        </w:rPr>
        <w:t>A Bibliography</w:t>
      </w:r>
      <w:r w:rsidR="005B67A8">
        <w:rPr>
          <w:rFonts w:asciiTheme="majorHAnsi" w:hAnsiTheme="majorHAnsi" w:cs="Arial"/>
          <w:b/>
          <w:sz w:val="40"/>
          <w:szCs w:val="40"/>
          <w:u w:val="single"/>
        </w:rPr>
        <w:t xml:space="preserve"> of related and connected strategies and plans</w:t>
      </w:r>
      <w:r>
        <w:rPr>
          <w:rFonts w:asciiTheme="majorHAnsi" w:hAnsiTheme="majorHAnsi" w:cs="Arial"/>
          <w:b/>
          <w:sz w:val="40"/>
          <w:szCs w:val="40"/>
          <w:u w:val="single"/>
        </w:rPr>
        <w:t>:</w:t>
      </w:r>
    </w:p>
    <w:p w:rsidR="00D6771A" w:rsidP="003B6EEB">
      <w:pPr>
        <w:pStyle w:val="ListParagraph"/>
        <w:numPr>
          <w:ilvl w:val="0"/>
          <w:numId w:val="5"/>
        </w:numPr>
        <w:spacing w:after="0" w:line="360" w:lineRule="auto"/>
        <w:jc w:val="both"/>
        <w:rPr>
          <w:color w:val="000000" w:themeColor="text1"/>
          <w:sz w:val="28"/>
          <w:szCs w:val="28"/>
        </w:rPr>
      </w:pPr>
      <w:r w:rsidRPr="00C3262C">
        <w:rPr>
          <w:color w:val="000000" w:themeColor="text1"/>
          <w:sz w:val="28"/>
          <w:szCs w:val="28"/>
        </w:rPr>
        <w:t>The Safer Lancashire Community Safety Agreement</w:t>
      </w:r>
    </w:p>
    <w:p w:rsidR="00D6771A" w:rsidP="003B6EEB">
      <w:pPr>
        <w:pStyle w:val="ListParagraph"/>
        <w:numPr>
          <w:ilvl w:val="0"/>
          <w:numId w:val="5"/>
        </w:numPr>
        <w:spacing w:after="0" w:line="360" w:lineRule="auto"/>
        <w:jc w:val="both"/>
        <w:rPr>
          <w:color w:val="000000" w:themeColor="text1"/>
          <w:sz w:val="28"/>
          <w:szCs w:val="28"/>
        </w:rPr>
      </w:pPr>
      <w:r>
        <w:rPr>
          <w:color w:val="000000" w:themeColor="text1"/>
          <w:sz w:val="28"/>
          <w:szCs w:val="28"/>
        </w:rPr>
        <w:t xml:space="preserve">Equality, Cohesion and Integration Strategy: Lancashire County Council </w:t>
      </w:r>
    </w:p>
    <w:p w:rsidR="00C3262C" w:rsidRPr="00C3262C" w:rsidP="003B6EEB">
      <w:pPr>
        <w:pStyle w:val="ListParagraph"/>
        <w:numPr>
          <w:ilvl w:val="0"/>
          <w:numId w:val="5"/>
        </w:numPr>
        <w:spacing w:after="0" w:line="360" w:lineRule="auto"/>
        <w:jc w:val="both"/>
        <w:rPr>
          <w:rStyle w:val="Hyperlink"/>
          <w:color w:val="000000" w:themeColor="text1"/>
          <w:sz w:val="28"/>
          <w:szCs w:val="28"/>
          <w:u w:val="none"/>
        </w:rPr>
      </w:pPr>
      <w:r>
        <w:fldChar w:fldCharType="begin"/>
      </w:r>
      <w:r>
        <w:instrText xml:space="preserve"> HYPERLINK "http://lancashire-pcc.gov.uk/the-police-and-crime-plan/" </w:instrText>
      </w:r>
      <w:r>
        <w:fldChar w:fldCharType="separate"/>
      </w:r>
      <w:r w:rsidRPr="00C3262C">
        <w:rPr>
          <w:rStyle w:val="Hyperlink"/>
          <w:color w:val="000000" w:themeColor="text1"/>
          <w:sz w:val="28"/>
          <w:szCs w:val="28"/>
          <w:u w:val="none"/>
        </w:rPr>
        <w:t>The Police and Crime Plan</w:t>
      </w:r>
      <w:r>
        <w:fldChar w:fldCharType="end"/>
      </w:r>
      <w:r w:rsidR="00D01C5B">
        <w:rPr>
          <w:rStyle w:val="Hyperlink"/>
          <w:color w:val="000000" w:themeColor="text1"/>
          <w:sz w:val="28"/>
          <w:szCs w:val="28"/>
          <w:u w:val="none"/>
        </w:rPr>
        <w:t xml:space="preserve"> 2017-2020:</w:t>
      </w:r>
      <w:r w:rsidR="00D01C5B">
        <w:rPr>
          <w:rStyle w:val="Hyperlink"/>
          <w:color w:val="000000" w:themeColor="text1"/>
          <w:sz w:val="28"/>
          <w:szCs w:val="28"/>
          <w:u w:val="none"/>
        </w:rPr>
        <w:tab/>
        <w:t xml:space="preserve"> The</w:t>
      </w:r>
      <w:r>
        <w:rPr>
          <w:rStyle w:val="Hyperlink"/>
          <w:color w:val="000000" w:themeColor="text1"/>
          <w:sz w:val="28"/>
          <w:szCs w:val="28"/>
          <w:u w:val="none"/>
        </w:rPr>
        <w:t xml:space="preserve"> Police and Crime Commissioner</w:t>
      </w:r>
    </w:p>
    <w:p w:rsidR="00C3262C" w:rsidRPr="00C3262C" w:rsidP="003B6EEB">
      <w:pPr>
        <w:pStyle w:val="ListParagraph"/>
        <w:numPr>
          <w:ilvl w:val="0"/>
          <w:numId w:val="5"/>
        </w:numPr>
        <w:spacing w:after="0" w:line="360" w:lineRule="auto"/>
        <w:jc w:val="both"/>
        <w:rPr>
          <w:color w:val="000000" w:themeColor="text1"/>
          <w:sz w:val="28"/>
          <w:szCs w:val="28"/>
        </w:rPr>
      </w:pPr>
      <w:r w:rsidRPr="00C3262C">
        <w:rPr>
          <w:color w:val="000000" w:themeColor="text1"/>
          <w:sz w:val="28"/>
          <w:szCs w:val="28"/>
        </w:rPr>
        <w:t>Lancashire Constabulary Hate Crime Action Plan</w:t>
      </w:r>
    </w:p>
    <w:p w:rsidR="00C3262C" w:rsidP="003B6EEB">
      <w:pPr>
        <w:pStyle w:val="ListParagraph"/>
        <w:numPr>
          <w:ilvl w:val="0"/>
          <w:numId w:val="5"/>
        </w:numPr>
        <w:spacing w:after="0" w:line="360" w:lineRule="auto"/>
        <w:jc w:val="both"/>
        <w:rPr>
          <w:color w:val="000000" w:themeColor="text1"/>
          <w:sz w:val="28"/>
          <w:szCs w:val="28"/>
        </w:rPr>
      </w:pPr>
      <w:r>
        <w:rPr>
          <w:color w:val="000000" w:themeColor="text1"/>
          <w:sz w:val="28"/>
          <w:szCs w:val="28"/>
        </w:rPr>
        <w:t>Action Against Hate: UK Government Hate Crime Plan 2016</w:t>
      </w:r>
    </w:p>
    <w:p w:rsidR="00C3262C" w:rsidP="003B6EEB">
      <w:pPr>
        <w:pStyle w:val="ListParagraph"/>
        <w:numPr>
          <w:ilvl w:val="0"/>
          <w:numId w:val="5"/>
        </w:numPr>
        <w:spacing w:after="0" w:line="360" w:lineRule="auto"/>
        <w:jc w:val="both"/>
        <w:rPr>
          <w:color w:val="000000" w:themeColor="text1"/>
          <w:sz w:val="28"/>
          <w:szCs w:val="28"/>
        </w:rPr>
      </w:pPr>
      <w:r>
        <w:rPr>
          <w:color w:val="000000" w:themeColor="text1"/>
          <w:sz w:val="28"/>
          <w:szCs w:val="28"/>
        </w:rPr>
        <w:t>Hate Crime Operational Guidance 2014: College of Policing</w:t>
      </w:r>
    </w:p>
    <w:p w:rsidR="00C3262C" w:rsidP="003B6EEB">
      <w:pPr>
        <w:pStyle w:val="ListParagraph"/>
        <w:numPr>
          <w:ilvl w:val="0"/>
          <w:numId w:val="5"/>
        </w:numPr>
        <w:spacing w:after="0" w:line="360" w:lineRule="auto"/>
        <w:jc w:val="both"/>
        <w:rPr>
          <w:color w:val="000000" w:themeColor="text1"/>
          <w:sz w:val="28"/>
          <w:szCs w:val="28"/>
        </w:rPr>
      </w:pPr>
      <w:r>
        <w:rPr>
          <w:color w:val="000000" w:themeColor="text1"/>
          <w:sz w:val="28"/>
          <w:szCs w:val="28"/>
        </w:rPr>
        <w:t>National Policing Hate Crime Strategy 2014: College of Policing</w:t>
      </w:r>
    </w:p>
    <w:p w:rsidR="00324CE3" w:rsidP="003B6EEB">
      <w:pPr>
        <w:pStyle w:val="ListParagraph"/>
        <w:numPr>
          <w:ilvl w:val="0"/>
          <w:numId w:val="5"/>
        </w:numPr>
        <w:spacing w:after="0" w:line="360" w:lineRule="auto"/>
        <w:jc w:val="both"/>
        <w:rPr>
          <w:color w:val="000000" w:themeColor="text1"/>
          <w:sz w:val="28"/>
          <w:szCs w:val="28"/>
        </w:rPr>
      </w:pPr>
      <w:r>
        <w:rPr>
          <w:color w:val="000000" w:themeColor="text1"/>
          <w:sz w:val="28"/>
          <w:szCs w:val="28"/>
        </w:rPr>
        <w:t>Counter Terrorism and Security Act 2015: HMG</w:t>
      </w:r>
    </w:p>
    <w:p w:rsidR="005B67A8" w:rsidP="003B6EEB">
      <w:pPr>
        <w:pStyle w:val="ListParagraph"/>
        <w:numPr>
          <w:ilvl w:val="0"/>
          <w:numId w:val="5"/>
        </w:numPr>
        <w:spacing w:after="0" w:line="360" w:lineRule="auto"/>
        <w:jc w:val="both"/>
        <w:rPr>
          <w:color w:val="000000" w:themeColor="text1"/>
          <w:sz w:val="28"/>
          <w:szCs w:val="28"/>
        </w:rPr>
      </w:pPr>
      <w:r>
        <w:rPr>
          <w:color w:val="000000" w:themeColor="text1"/>
          <w:sz w:val="28"/>
          <w:szCs w:val="28"/>
        </w:rPr>
        <w:t>Prevent Strategy: HMG 2011</w:t>
      </w:r>
    </w:p>
    <w:p w:rsidR="005B67A8" w:rsidP="003B6EEB">
      <w:pPr>
        <w:pStyle w:val="ListParagraph"/>
        <w:numPr>
          <w:ilvl w:val="0"/>
          <w:numId w:val="5"/>
        </w:numPr>
        <w:spacing w:after="0" w:line="360" w:lineRule="auto"/>
        <w:jc w:val="both"/>
        <w:rPr>
          <w:color w:val="000000" w:themeColor="text1"/>
          <w:sz w:val="28"/>
          <w:szCs w:val="28"/>
        </w:rPr>
      </w:pPr>
      <w:r>
        <w:rPr>
          <w:color w:val="000000" w:themeColor="text1"/>
          <w:sz w:val="28"/>
          <w:szCs w:val="28"/>
        </w:rPr>
        <w:t>Prevent Strategy 2016-18: LCC</w:t>
      </w:r>
    </w:p>
    <w:p w:rsidR="00A8531D" w:rsidP="003B6EEB">
      <w:pPr>
        <w:pStyle w:val="ListParagraph"/>
        <w:numPr>
          <w:ilvl w:val="0"/>
          <w:numId w:val="5"/>
        </w:numPr>
        <w:spacing w:after="0" w:line="360" w:lineRule="auto"/>
        <w:jc w:val="both"/>
        <w:rPr>
          <w:color w:val="000000" w:themeColor="text1"/>
          <w:sz w:val="28"/>
          <w:szCs w:val="28"/>
        </w:rPr>
      </w:pPr>
      <w:r>
        <w:rPr>
          <w:color w:val="000000" w:themeColor="text1"/>
          <w:sz w:val="28"/>
          <w:szCs w:val="28"/>
        </w:rPr>
        <w:t>The Casey Review: HMG</w:t>
      </w:r>
      <w:r w:rsidRPr="00A8531D">
        <w:rPr>
          <w:color w:val="000000" w:themeColor="text1"/>
          <w:sz w:val="28"/>
          <w:szCs w:val="28"/>
        </w:rPr>
        <w:t xml:space="preserve"> </w:t>
      </w:r>
      <w:r>
        <w:rPr>
          <w:color w:val="000000" w:themeColor="text1"/>
          <w:sz w:val="28"/>
          <w:szCs w:val="28"/>
        </w:rPr>
        <w:t>Dec 2016</w:t>
      </w:r>
    </w:p>
    <w:p w:rsidR="00D01C5B" w:rsidP="003B6EEB">
      <w:pPr>
        <w:pStyle w:val="ListParagraph"/>
        <w:numPr>
          <w:ilvl w:val="0"/>
          <w:numId w:val="5"/>
        </w:numPr>
        <w:spacing w:after="0" w:line="360" w:lineRule="auto"/>
        <w:jc w:val="both"/>
        <w:rPr>
          <w:color w:val="000000" w:themeColor="text1"/>
          <w:sz w:val="28"/>
          <w:szCs w:val="28"/>
        </w:rPr>
      </w:pPr>
      <w:r>
        <w:rPr>
          <w:color w:val="000000" w:themeColor="text1"/>
          <w:sz w:val="28"/>
          <w:szCs w:val="28"/>
        </w:rPr>
        <w:t>Crime and Religion in Lancashire</w:t>
      </w:r>
      <w:r w:rsidR="00A137F3">
        <w:rPr>
          <w:color w:val="000000" w:themeColor="text1"/>
          <w:sz w:val="28"/>
          <w:szCs w:val="28"/>
        </w:rPr>
        <w:t>:</w:t>
      </w:r>
      <w:r>
        <w:rPr>
          <w:color w:val="000000" w:themeColor="text1"/>
          <w:sz w:val="28"/>
          <w:szCs w:val="28"/>
        </w:rPr>
        <w:t xml:space="preserve"> </w:t>
      </w:r>
      <w:r w:rsidRPr="00D01C5B">
        <w:rPr>
          <w:color w:val="000000" w:themeColor="text1"/>
          <w:sz w:val="28"/>
          <w:szCs w:val="28"/>
        </w:rPr>
        <w:t>Paul Iganski and Spiridoula Lagou Sept 2014</w:t>
      </w:r>
    </w:p>
    <w:p w:rsidR="00520370" w:rsidRPr="00D01C5B" w:rsidP="003B6EEB">
      <w:pPr>
        <w:pStyle w:val="ListParagraph"/>
        <w:numPr>
          <w:ilvl w:val="0"/>
          <w:numId w:val="5"/>
        </w:numPr>
        <w:spacing w:after="0" w:line="360" w:lineRule="auto"/>
        <w:jc w:val="both"/>
        <w:rPr>
          <w:color w:val="000000" w:themeColor="text1"/>
          <w:sz w:val="28"/>
          <w:szCs w:val="28"/>
        </w:rPr>
      </w:pPr>
      <w:r>
        <w:rPr>
          <w:color w:val="000000" w:themeColor="text1"/>
          <w:sz w:val="28"/>
          <w:szCs w:val="28"/>
        </w:rPr>
        <w:t xml:space="preserve">IHRA working definition of </w:t>
      </w:r>
      <w:r w:rsidR="003D4277">
        <w:rPr>
          <w:color w:val="000000" w:themeColor="text1"/>
          <w:sz w:val="28"/>
          <w:szCs w:val="28"/>
        </w:rPr>
        <w:t>anti-Semitism</w:t>
      </w:r>
      <w:r>
        <w:rPr>
          <w:color w:val="000000" w:themeColor="text1"/>
          <w:sz w:val="28"/>
          <w:szCs w:val="28"/>
        </w:rPr>
        <w:t>: adopted by HMG Dec 2016</w:t>
      </w:r>
    </w:p>
    <w:p w:rsidR="00D01C5B" w:rsidRPr="00D01C5B" w:rsidP="003B6EEB">
      <w:pPr>
        <w:spacing w:after="0" w:line="360" w:lineRule="auto"/>
        <w:jc w:val="both"/>
        <w:rPr>
          <w:color w:val="000000" w:themeColor="text1"/>
          <w:sz w:val="28"/>
          <w:szCs w:val="28"/>
        </w:rPr>
      </w:pPr>
    </w:p>
    <w:p w:rsidR="004C7BE1" w:rsidRPr="00AE6A44" w:rsidP="003B6EEB">
      <w:pPr>
        <w:spacing w:after="0" w:line="240" w:lineRule="auto"/>
        <w:jc w:val="both"/>
        <w:rPr>
          <w:color w:val="000000" w:themeColor="text1"/>
          <w:sz w:val="28"/>
          <w:szCs w:val="28"/>
        </w:rPr>
      </w:pPr>
    </w:p>
    <w:sectPr w:rsidSect="003775FB">
      <w:type w:val="continuous"/>
      <w:pgSz w:w="11906" w:h="16838"/>
      <w:pgMar w:top="1247" w:right="1077" w:bottom="567" w:left="1077" w:header="709" w:footer="709"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771A">
    <w:pPr>
      <w:pStyle w:val="Footer"/>
    </w:pPr>
    <w:r>
      <w:t xml:space="preserve">Draft Copy </w:t>
    </w:r>
    <w:r w:rsidR="00F174D7">
      <w:t>5.1</w:t>
    </w:r>
    <w:r>
      <w:tab/>
    </w:r>
    <w:r>
      <w:tab/>
    </w:r>
    <w:r>
      <w:fldChar w:fldCharType="begin"/>
    </w:r>
    <w:r>
      <w:instrText xml:space="preserve"> PAGE   \* MERGEFORMAT </w:instrText>
    </w:r>
    <w:r>
      <w:fldChar w:fldCharType="separate"/>
    </w:r>
    <w:r w:rsidR="00F51ADB">
      <w:rPr>
        <w:noProof/>
      </w:rPr>
      <w:t>14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771A">
    <w:pPr>
      <w:pStyle w:val="Footer"/>
    </w:pPr>
    <w:sdt>
      <w:sdtPr>
        <w:id w:val="496545470"/>
        <w:showingPlcHdr/>
        <w:richText/>
        <w:temporary/>
      </w:sdtPr>
      <w:sdtContent>
        <w:r>
          <w:t>[Type here]</w:t>
        </w:r>
      </w:sdtContent>
    </w:sdt>
    <w:r>
      <w:ptab w:relativeTo="margin" w:alignment="center" w:leader="none"/>
    </w:r>
    <w:sdt>
      <w:sdtPr>
        <w:id w:val="48503897"/>
        <w:showingPlcHdr/>
        <w:richText/>
        <w:temporary/>
      </w:sdtPr>
      <w:sdtContent>
        <w:r>
          <w:t>[Type here]</w:t>
        </w:r>
      </w:sdtContent>
    </w:sdt>
    <w:r>
      <w:ptab w:relativeTo="margin" w:alignment="right" w:leader="none"/>
    </w:r>
    <w:sdt>
      <w:sdtPr>
        <w:id w:val="-507216967"/>
        <w:showingPlcHdr/>
        <w:richText/>
        <w:temporary/>
      </w:sdtPr>
      <w:sdtContent>
        <w:r>
          <w:t>[Type here]</w:t>
        </w:r>
      </w:sdtContent>
    </w:sdt>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771A" w:rsidRPr="00DE0FCD" w:rsidP="00324CE3">
    <w:pPr>
      <w:pStyle w:val="Header"/>
      <w:jc w:val="center"/>
      <w:rPr>
        <w:sz w:val="16"/>
        <w:szCs w:val="16"/>
      </w:rPr>
    </w:pPr>
    <w:r>
      <w:rPr>
        <w:sz w:val="16"/>
        <w:szCs w:val="16"/>
      </w:rPr>
      <w:t>The Lan</w:t>
    </w:r>
    <w:r w:rsidR="005B2859">
      <w:rPr>
        <w:sz w:val="16"/>
        <w:szCs w:val="16"/>
      </w:rPr>
      <w:t>cashire Hate Crime Strategy 2017</w:t>
    </w:r>
    <w:r>
      <w:rPr>
        <w:sz w:val="16"/>
        <w:szCs w:val="16"/>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E6906D4"/>
    <w:multiLevelType w:val="hybridMultilevel"/>
    <w:tmpl w:val="BB1000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93D6F26"/>
    <w:multiLevelType w:val="hybridMultilevel"/>
    <w:tmpl w:val="C6E4D47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4F2165D"/>
    <w:multiLevelType w:val="hybridMultilevel"/>
    <w:tmpl w:val="7932ECE4"/>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81D1639"/>
    <w:multiLevelType w:val="hybridMultilevel"/>
    <w:tmpl w:val="817848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94868AA"/>
    <w:multiLevelType w:val="hybridMultilevel"/>
    <w:tmpl w:val="067AE0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D7239A1"/>
    <w:multiLevelType w:val="hybridMultilevel"/>
    <w:tmpl w:val="0CB25A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5C167236"/>
    <w:multiLevelType w:val="hybridMultilevel"/>
    <w:tmpl w:val="B44C43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5F173EC0"/>
    <w:multiLevelType w:val="hybridMultilevel"/>
    <w:tmpl w:val="12E88BB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64142AAC"/>
    <w:multiLevelType w:val="hybridMultilevel"/>
    <w:tmpl w:val="70723B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663C5706"/>
    <w:multiLevelType w:val="hybridMultilevel"/>
    <w:tmpl w:val="A05A2056"/>
    <w:lvl w:ilvl="0">
      <w:start w:val="1"/>
      <w:numFmt w:val="bullet"/>
      <w:lvlText w:val=""/>
      <w:lvlJc w:val="left"/>
      <w:pPr>
        <w:ind w:left="720" w:hanging="360"/>
      </w:pPr>
      <w:rPr>
        <w:rFonts w:ascii="Symbol" w:hAnsi="Symbol" w:hint="default"/>
      </w:rPr>
    </w:lvl>
    <w:lvl w:ilvl="1">
      <w:start w:val="0"/>
      <w:numFmt w:val="bullet"/>
      <w:lvlText w:val="•"/>
      <w:lvlJc w:val="left"/>
      <w:pPr>
        <w:ind w:left="1440" w:hanging="360"/>
      </w:pPr>
      <w:rPr>
        <w:rFonts w:ascii="Calibri" w:eastAsia="Calibri" w:hAnsi="Calibri" w:cs="Calibri"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75E93333"/>
    <w:multiLevelType w:val="hybridMultilevel"/>
    <w:tmpl w:val="D854CC9C"/>
    <w:lvl w:ilvl="0">
      <w:start w:val="0"/>
      <w:numFmt w:val="bullet"/>
      <w:lvlText w:val=""/>
      <w:lvlJc w:val="left"/>
      <w:pPr>
        <w:ind w:left="1080" w:hanging="360"/>
      </w:pPr>
      <w:rPr>
        <w:rFonts w:ascii="Symbol" w:hAnsi="Symbol" w:eastAsiaTheme="minorHAnsi" w:cstheme="minorBidi"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7BD32335"/>
    <w:multiLevelType w:val="hybridMultilevel"/>
    <w:tmpl w:val="E344248E"/>
    <w:lvl w:ilvl="0">
      <w:start w:val="1"/>
      <w:numFmt w:val="bullet"/>
      <w:lvlText w:val=""/>
      <w:lvlJc w:val="left"/>
      <w:pPr>
        <w:ind w:left="765" w:hanging="360"/>
      </w:pPr>
      <w:rPr>
        <w:rFonts w:ascii="Symbol" w:hAnsi="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num w:numId="1">
    <w:abstractNumId w:val="10"/>
  </w:num>
  <w:num w:numId="2">
    <w:abstractNumId w:val="5"/>
  </w:num>
  <w:num w:numId="3">
    <w:abstractNumId w:val="2"/>
  </w:num>
  <w:num w:numId="4">
    <w:abstractNumId w:val="9"/>
  </w:num>
  <w:num w:numId="5">
    <w:abstractNumId w:val="3"/>
  </w:num>
  <w:num w:numId="6">
    <w:abstractNumId w:val="7"/>
  </w:num>
  <w:num w:numId="7">
    <w:abstractNumId w:val="0"/>
  </w:num>
  <w:num w:numId="8">
    <w:abstractNumId w:val="0"/>
  </w:num>
  <w:num w:numId="9">
    <w:abstractNumId w:val="11"/>
  </w:num>
  <w:num w:numId="10">
    <w:abstractNumId w:val="6"/>
  </w:num>
  <w:num w:numId="11">
    <w:abstractNumId w:val="4"/>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removePersonalInformation/>
  <w:trackRevisions/>
  <w:doNotTrackFormattin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0DA1"/>
    <w:pPr>
      <w:spacing w:after="200" w:line="276" w:lineRule="auto"/>
    </w:pPr>
    <w:rPr>
      <w:sz w:val="22"/>
      <w:szCs w:val="22"/>
      <w:lang w:eastAsia="en-US"/>
    </w:rPr>
  </w:style>
  <w:style w:type="paragraph" w:styleId="Heading1">
    <w:name w:val="heading 1"/>
    <w:basedOn w:val="Normal"/>
    <w:next w:val="Normal"/>
    <w:link w:val="Heading1Char"/>
    <w:autoRedefine/>
    <w:uiPriority w:val="9"/>
    <w:qFormat/>
    <w:rsid w:val="00C0776A"/>
    <w:pPr>
      <w:keepNext/>
      <w:keepLines/>
      <w:pBdr>
        <w:bottom w:val="single" w:sz="4" w:space="1" w:color="002060"/>
      </w:pBdr>
      <w:spacing w:after="0" w:line="240" w:lineRule="auto"/>
      <w:jc w:val="both"/>
      <w:outlineLvl w:val="0"/>
    </w:pPr>
    <w:rPr>
      <w:rFonts w:eastAsia="Times New Roman"/>
      <w:bCs/>
      <w:color w:val="365F91"/>
      <w:sz w:val="40"/>
      <w:szCs w:val="28"/>
    </w:rPr>
  </w:style>
  <w:style w:type="paragraph" w:styleId="Heading2">
    <w:name w:val="heading 2"/>
    <w:basedOn w:val="Normal"/>
    <w:next w:val="Normal"/>
    <w:link w:val="Heading2Char"/>
    <w:uiPriority w:val="9"/>
    <w:unhideWhenUsed/>
    <w:qFormat/>
    <w:rsid w:val="007C2F3B"/>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7C2F3B"/>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9B0581"/>
    <w:pPr>
      <w:keepNext/>
      <w:keepLines/>
      <w:spacing w:before="40" w:after="0"/>
      <w:outlineLvl w:val="3"/>
    </w:pPr>
    <w:rPr>
      <w:rFonts w:ascii="Cambria" w:eastAsia="Times New Roman" w:hAnsi="Cambria"/>
      <w:i/>
      <w:i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408C"/>
    <w:pPr>
      <w:autoSpaceDE w:val="0"/>
      <w:autoSpaceDN w:val="0"/>
      <w:adjustRightInd w:val="0"/>
    </w:pPr>
    <w:rPr>
      <w:rFonts w:ascii="Cambria" w:hAnsi="Cambria" w:cs="Cambria"/>
      <w:color w:val="000000"/>
      <w:sz w:val="24"/>
      <w:szCs w:val="24"/>
      <w:lang w:eastAsia="en-US"/>
    </w:rPr>
  </w:style>
  <w:style w:type="paragraph" w:styleId="ListParagraph">
    <w:name w:val="List Paragraph"/>
    <w:basedOn w:val="Normal"/>
    <w:uiPriority w:val="34"/>
    <w:qFormat/>
    <w:rsid w:val="00F77A79"/>
    <w:pPr>
      <w:ind w:left="720"/>
      <w:contextualSpacing/>
    </w:pPr>
  </w:style>
  <w:style w:type="paragraph" w:styleId="IntenseQuote">
    <w:name w:val="Intense Quote"/>
    <w:basedOn w:val="Normal"/>
    <w:next w:val="Normal"/>
    <w:link w:val="IntenseQuoteChar"/>
    <w:uiPriority w:val="30"/>
    <w:qFormat/>
    <w:rsid w:val="004E5085"/>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4E5085"/>
    <w:rPr>
      <w:b/>
      <w:bCs/>
      <w:i/>
      <w:iCs/>
      <w:color w:val="4F81BD"/>
    </w:rPr>
  </w:style>
  <w:style w:type="paragraph" w:styleId="Header">
    <w:name w:val="header"/>
    <w:basedOn w:val="Normal"/>
    <w:link w:val="HeaderChar"/>
    <w:uiPriority w:val="99"/>
    <w:unhideWhenUsed/>
    <w:rsid w:val="008F7B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7B2E"/>
  </w:style>
  <w:style w:type="paragraph" w:styleId="Footer">
    <w:name w:val="footer"/>
    <w:basedOn w:val="Normal"/>
    <w:link w:val="FooterChar"/>
    <w:uiPriority w:val="99"/>
    <w:unhideWhenUsed/>
    <w:rsid w:val="008F7B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B2E"/>
  </w:style>
  <w:style w:type="paragraph" w:styleId="Title">
    <w:name w:val="Title"/>
    <w:basedOn w:val="Normal"/>
    <w:next w:val="Normal"/>
    <w:link w:val="TitleChar"/>
    <w:uiPriority w:val="10"/>
    <w:qFormat/>
    <w:rsid w:val="008F1200"/>
    <w:pPr>
      <w:pBdr>
        <w:bottom w:val="single" w:sz="8" w:space="4" w:color="4F81BD"/>
      </w:pBdr>
      <w:spacing w:after="300" w:line="240" w:lineRule="auto"/>
      <w:contextualSpacing/>
    </w:pPr>
    <w:rPr>
      <w:rFonts w:ascii="Cambria" w:eastAsia="Times New Roman" w:hAnsi="Cambria"/>
      <w:color w:val="17365D"/>
      <w:spacing w:val="5"/>
      <w:kern w:val="28"/>
      <w:sz w:val="52"/>
      <w:szCs w:val="52"/>
      <w:lang w:val="en-US" w:eastAsia="ja-JP"/>
    </w:rPr>
  </w:style>
  <w:style w:type="character" w:customStyle="1" w:styleId="TitleChar">
    <w:name w:val="Title Char"/>
    <w:link w:val="Title"/>
    <w:uiPriority w:val="10"/>
    <w:rsid w:val="008F1200"/>
    <w:rPr>
      <w:rFonts w:ascii="Cambria" w:eastAsia="Times New Roman" w:hAnsi="Cambria" w:cs="Times New Roman"/>
      <w:color w:val="17365D"/>
      <w:spacing w:val="5"/>
      <w:kern w:val="28"/>
      <w:sz w:val="52"/>
      <w:szCs w:val="52"/>
      <w:lang w:val="en-US" w:eastAsia="ja-JP"/>
    </w:rPr>
  </w:style>
  <w:style w:type="paragraph" w:styleId="Subtitle">
    <w:name w:val="Subtitle"/>
    <w:basedOn w:val="Normal"/>
    <w:next w:val="Normal"/>
    <w:link w:val="SubtitleChar"/>
    <w:uiPriority w:val="11"/>
    <w:qFormat/>
    <w:rsid w:val="008F1200"/>
    <w:pPr>
      <w:numPr>
        <w:ilvl w:val="1"/>
      </w:numPr>
    </w:pPr>
    <w:rPr>
      <w:rFonts w:ascii="Cambria" w:eastAsia="Times New Roman" w:hAnsi="Cambria"/>
      <w:i/>
      <w:iCs/>
      <w:color w:val="4F81BD"/>
      <w:spacing w:val="15"/>
      <w:sz w:val="24"/>
      <w:szCs w:val="24"/>
      <w:lang w:val="en-US" w:eastAsia="ja-JP"/>
    </w:rPr>
  </w:style>
  <w:style w:type="character" w:customStyle="1" w:styleId="SubtitleChar">
    <w:name w:val="Subtitle Char"/>
    <w:link w:val="Subtitle"/>
    <w:uiPriority w:val="11"/>
    <w:rsid w:val="008F1200"/>
    <w:rPr>
      <w:rFonts w:ascii="Cambria" w:eastAsia="Times New Roman" w:hAnsi="Cambria" w:cs="Times New Roman"/>
      <w:i/>
      <w:iCs/>
      <w:color w:val="4F81BD"/>
      <w:spacing w:val="15"/>
      <w:sz w:val="24"/>
      <w:szCs w:val="24"/>
      <w:lang w:val="en-US" w:eastAsia="ja-JP"/>
    </w:rPr>
  </w:style>
  <w:style w:type="paragraph" w:styleId="BalloonText">
    <w:name w:val="Balloon Text"/>
    <w:basedOn w:val="Normal"/>
    <w:link w:val="BalloonTextChar"/>
    <w:uiPriority w:val="99"/>
    <w:semiHidden/>
    <w:unhideWhenUsed/>
    <w:rsid w:val="008F120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F1200"/>
    <w:rPr>
      <w:rFonts w:ascii="Tahoma" w:hAnsi="Tahoma" w:cs="Tahoma"/>
      <w:sz w:val="16"/>
      <w:szCs w:val="16"/>
    </w:rPr>
  </w:style>
  <w:style w:type="paragraph" w:styleId="NoSpacing">
    <w:name w:val="No Spacing"/>
    <w:link w:val="NoSpacingChar"/>
    <w:uiPriority w:val="1"/>
    <w:qFormat/>
    <w:rsid w:val="007C65CC"/>
    <w:rPr>
      <w:rFonts w:eastAsia="Times New Roman"/>
      <w:sz w:val="22"/>
      <w:szCs w:val="22"/>
      <w:lang w:val="en-US" w:eastAsia="ja-JP"/>
    </w:rPr>
  </w:style>
  <w:style w:type="character" w:customStyle="1" w:styleId="NoSpacingChar">
    <w:name w:val="No Spacing Char"/>
    <w:link w:val="NoSpacing"/>
    <w:uiPriority w:val="1"/>
    <w:rsid w:val="007C65CC"/>
    <w:rPr>
      <w:rFonts w:eastAsia="Times New Roman"/>
      <w:lang w:val="en-US" w:eastAsia="ja-JP"/>
    </w:rPr>
  </w:style>
  <w:style w:type="paragraph" w:styleId="NormalWeb">
    <w:name w:val="Normal (Web)"/>
    <w:basedOn w:val="Normal"/>
    <w:next w:val="Normal"/>
    <w:uiPriority w:val="99"/>
    <w:rsid w:val="00A66C47"/>
    <w:pPr>
      <w:autoSpaceDE w:val="0"/>
      <w:autoSpaceDN w:val="0"/>
      <w:adjustRightInd w:val="0"/>
      <w:spacing w:before="100" w:after="100"/>
      <w:jc w:val="both"/>
    </w:pPr>
    <w:rPr>
      <w:rFonts w:ascii="Verdana" w:eastAsia="Times New Roman" w:hAnsi="Verdana"/>
      <w:sz w:val="24"/>
      <w:szCs w:val="24"/>
      <w:lang w:val="en-US"/>
    </w:rPr>
  </w:style>
  <w:style w:type="paragraph" w:customStyle="1" w:styleId="alternatequote">
    <w:name w:val="alternate_quote"/>
    <w:basedOn w:val="Normal"/>
    <w:rsid w:val="00A66C47"/>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quoteend">
    <w:name w:val="quote_end"/>
    <w:basedOn w:val="DefaultParagraphFont"/>
    <w:rsid w:val="00A66C47"/>
  </w:style>
  <w:style w:type="paragraph" w:styleId="FootnoteText">
    <w:name w:val="footnote text"/>
    <w:basedOn w:val="Normal"/>
    <w:link w:val="FootnoteTextChar"/>
    <w:uiPriority w:val="99"/>
    <w:semiHidden/>
    <w:rsid w:val="00F51F9C"/>
    <w:pPr>
      <w:jc w:val="both"/>
    </w:pPr>
    <w:rPr>
      <w:rFonts w:eastAsia="Times New Roman"/>
      <w:sz w:val="20"/>
      <w:szCs w:val="20"/>
      <w:lang w:eastAsia="en-GB"/>
    </w:rPr>
  </w:style>
  <w:style w:type="character" w:customStyle="1" w:styleId="FootnoteTextChar">
    <w:name w:val="Footnote Text Char"/>
    <w:link w:val="FootnoteText"/>
    <w:uiPriority w:val="99"/>
    <w:semiHidden/>
    <w:rsid w:val="00F51F9C"/>
    <w:rPr>
      <w:rFonts w:eastAsia="Times New Roman"/>
      <w:sz w:val="20"/>
      <w:szCs w:val="20"/>
      <w:lang w:eastAsia="en-GB"/>
    </w:rPr>
  </w:style>
  <w:style w:type="character" w:styleId="FootnoteReference">
    <w:name w:val="footnote reference"/>
    <w:uiPriority w:val="99"/>
    <w:rsid w:val="00F51F9C"/>
    <w:rPr>
      <w:rFonts w:cs="Times New Roman"/>
      <w:vertAlign w:val="superscript"/>
    </w:rPr>
  </w:style>
  <w:style w:type="character" w:styleId="Hyperlink">
    <w:name w:val="Hyperlink"/>
    <w:unhideWhenUsed/>
    <w:rsid w:val="007E0A70"/>
    <w:rPr>
      <w:color w:val="0000FF"/>
      <w:u w:val="single"/>
    </w:rPr>
  </w:style>
  <w:style w:type="character" w:styleId="FollowedHyperlink">
    <w:name w:val="FollowedHyperlink"/>
    <w:uiPriority w:val="99"/>
    <w:semiHidden/>
    <w:unhideWhenUsed/>
    <w:rsid w:val="00BC0C4B"/>
    <w:rPr>
      <w:color w:val="800080"/>
      <w:u w:val="single"/>
    </w:rPr>
  </w:style>
  <w:style w:type="character" w:customStyle="1" w:styleId="Heading1Char">
    <w:name w:val="Heading 1 Char"/>
    <w:link w:val="Heading1"/>
    <w:uiPriority w:val="9"/>
    <w:rsid w:val="00C0776A"/>
    <w:rPr>
      <w:rFonts w:eastAsia="Times New Roman" w:cs="Times New Roman"/>
      <w:bCs/>
      <w:color w:val="365F91"/>
      <w:sz w:val="40"/>
      <w:szCs w:val="28"/>
    </w:rPr>
  </w:style>
  <w:style w:type="paragraph" w:styleId="TOCHeading">
    <w:name w:val="TOC Heading"/>
    <w:basedOn w:val="Heading1"/>
    <w:next w:val="Normal"/>
    <w:uiPriority w:val="39"/>
    <w:semiHidden/>
    <w:unhideWhenUsed/>
    <w:qFormat/>
    <w:rsid w:val="001C1009"/>
    <w:pPr>
      <w:outlineLvl w:val="9"/>
    </w:pPr>
    <w:rPr>
      <w:lang w:val="en-US" w:eastAsia="ja-JP"/>
    </w:rPr>
  </w:style>
  <w:style w:type="character" w:customStyle="1" w:styleId="Heading2Char">
    <w:name w:val="Heading 2 Char"/>
    <w:link w:val="Heading2"/>
    <w:uiPriority w:val="9"/>
    <w:rsid w:val="007C2F3B"/>
    <w:rPr>
      <w:rFonts w:ascii="Cambria" w:eastAsia="Times New Roman" w:hAnsi="Cambria" w:cs="Times New Roman"/>
      <w:b/>
      <w:bCs/>
      <w:color w:val="4F81BD"/>
      <w:sz w:val="26"/>
      <w:szCs w:val="26"/>
    </w:rPr>
  </w:style>
  <w:style w:type="character" w:customStyle="1" w:styleId="Heading3Char">
    <w:name w:val="Heading 3 Char"/>
    <w:link w:val="Heading3"/>
    <w:uiPriority w:val="9"/>
    <w:rsid w:val="007C2F3B"/>
    <w:rPr>
      <w:rFonts w:ascii="Cambria" w:eastAsia="Times New Roman" w:hAnsi="Cambria" w:cs="Times New Roman"/>
      <w:b/>
      <w:bCs/>
      <w:color w:val="4F81BD"/>
    </w:rPr>
  </w:style>
  <w:style w:type="paragraph" w:styleId="TOC1">
    <w:name w:val="toc 1"/>
    <w:basedOn w:val="Normal"/>
    <w:next w:val="Normal"/>
    <w:autoRedefine/>
    <w:uiPriority w:val="39"/>
    <w:unhideWhenUsed/>
    <w:rsid w:val="007C2F3B"/>
    <w:pPr>
      <w:tabs>
        <w:tab w:val="right" w:leader="dot" w:pos="9736"/>
      </w:tabs>
      <w:spacing w:after="100"/>
    </w:pPr>
    <w:rPr>
      <w:sz w:val="24"/>
      <w:szCs w:val="24"/>
    </w:rPr>
  </w:style>
  <w:style w:type="paragraph" w:customStyle="1" w:styleId="JSNATitlepage-subheading">
    <w:name w:val="JSNA Title page - sub heading"/>
    <w:basedOn w:val="Normal"/>
    <w:rsid w:val="00A5299F"/>
    <w:pPr>
      <w:spacing w:after="0"/>
      <w:jc w:val="right"/>
    </w:pPr>
    <w:rPr>
      <w:rFonts w:ascii="Arial" w:eastAsia="Times New Roman" w:hAnsi="Arial"/>
      <w:b/>
      <w:bCs/>
      <w:color w:val="003366"/>
      <w:sz w:val="40"/>
      <w:szCs w:val="20"/>
      <w:lang w:eastAsia="en-GB"/>
    </w:rPr>
  </w:style>
  <w:style w:type="paragraph" w:customStyle="1" w:styleId="JSNATitlePage">
    <w:name w:val="JSNA Title Page"/>
    <w:basedOn w:val="Normal"/>
    <w:rsid w:val="00A5299F"/>
    <w:pPr>
      <w:spacing w:after="0"/>
      <w:jc w:val="center"/>
    </w:pPr>
    <w:rPr>
      <w:rFonts w:ascii="Arial" w:eastAsia="Times New Roman" w:hAnsi="Arial"/>
      <w:b/>
      <w:bCs/>
      <w:color w:val="003366"/>
      <w:sz w:val="56"/>
      <w:szCs w:val="20"/>
      <w:lang w:eastAsia="en-GB"/>
    </w:rPr>
  </w:style>
  <w:style w:type="character" w:styleId="IntenseEmphasis">
    <w:name w:val="Intense Emphasis"/>
    <w:uiPriority w:val="21"/>
    <w:qFormat/>
    <w:rsid w:val="00050A41"/>
    <w:rPr>
      <w:i/>
      <w:iCs/>
      <w:color w:val="365F91"/>
    </w:rPr>
  </w:style>
  <w:style w:type="character" w:styleId="SubtleEmphasis">
    <w:name w:val="Subtle Emphasis"/>
    <w:uiPriority w:val="19"/>
    <w:qFormat/>
    <w:rsid w:val="00050A41"/>
    <w:rPr>
      <w:i/>
      <w:iCs/>
      <w:color w:val="404040"/>
    </w:rPr>
  </w:style>
  <w:style w:type="character" w:customStyle="1" w:styleId="Heading4Char">
    <w:name w:val="Heading 4 Char"/>
    <w:link w:val="Heading4"/>
    <w:uiPriority w:val="9"/>
    <w:rsid w:val="009B0581"/>
    <w:rPr>
      <w:rFonts w:ascii="Cambria" w:eastAsia="Times New Roman" w:hAnsi="Cambria" w:cs="Times New Roman"/>
      <w:i/>
      <w:iCs/>
      <w:color w:val="365F91"/>
    </w:rPr>
  </w:style>
  <w:style w:type="table" w:styleId="TableGrid">
    <w:name w:val="Table Grid"/>
    <w:basedOn w:val="TableNormal"/>
    <w:uiPriority w:val="39"/>
    <w:rsid w:val="00857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57088"/>
    <w:rPr>
      <w:sz w:val="16"/>
      <w:szCs w:val="16"/>
    </w:rPr>
  </w:style>
  <w:style w:type="paragraph" w:styleId="CommentText">
    <w:name w:val="annotation text"/>
    <w:basedOn w:val="Normal"/>
    <w:link w:val="CommentTextChar"/>
    <w:uiPriority w:val="99"/>
    <w:semiHidden/>
    <w:unhideWhenUsed/>
    <w:rsid w:val="00857088"/>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857088"/>
    <w:rPr>
      <w:rFonts w:asciiTheme="minorHAnsi" w:eastAsiaTheme="minorHAnsi" w:hAnsiTheme="minorHAnsi" w:cstheme="minorBidi"/>
      <w:lang w:eastAsia="en-US"/>
    </w:rPr>
  </w:style>
  <w:style w:type="paragraph" w:styleId="Revision">
    <w:name w:val="Revision"/>
    <w:hidden/>
    <w:uiPriority w:val="99"/>
    <w:semiHidden/>
    <w:rsid w:val="00857088"/>
    <w:rPr>
      <w:sz w:val="22"/>
      <w:szCs w:val="22"/>
      <w:lang w:eastAsia="en-US"/>
    </w:rPr>
  </w:style>
  <w:style w:type="character" w:customStyle="1" w:styleId="A4">
    <w:name w:val="A4"/>
    <w:uiPriority w:val="99"/>
    <w:rsid w:val="00A653A3"/>
    <w:rPr>
      <w:rFonts w:cs="Myriad Pro"/>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image" Target="media/image1.png"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CAF1030-857A-492A-9344-FFC4A41F4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3459</Words>
  <Characters>19717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2017-09-20T14:42:00Z</dcterms:created>
  <dcterms:modified xsi:type="dcterms:W3CDTF">2017-09-27T12:26:00Z</dcterms:modified>
</cp:coreProperties>
</file>